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BDCE6" w14:textId="5359387C" w:rsidR="007E0BC3" w:rsidRPr="00EB1364" w:rsidRDefault="007412D4" w:rsidP="00965A1D">
      <w:pPr>
        <w:jc w:val="both"/>
        <w:rPr>
          <w:rFonts w:ascii="Century Gothic" w:eastAsia="Comfortaa" w:hAnsi="Century Gothic" w:cs="Comfortaa"/>
          <w:b/>
          <w:color w:val="000000" w:themeColor="text1"/>
        </w:rPr>
      </w:pPr>
      <w:r w:rsidRPr="00EB1364">
        <w:rPr>
          <w:rFonts w:ascii="Century Gothic" w:eastAsia="Comfortaa" w:hAnsi="Century Gothic" w:cs="Comfortaa"/>
          <w:b/>
          <w:noProof/>
          <w:color w:val="000000" w:themeColor="text1"/>
        </w:rPr>
        <w:drawing>
          <wp:inline distT="0" distB="0" distL="0" distR="0" wp14:anchorId="20D8C77D" wp14:editId="01810679">
            <wp:extent cx="5733415" cy="724710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b="10678"/>
                    <a:stretch/>
                  </pic:blipFill>
                  <pic:spPr bwMode="auto">
                    <a:xfrm>
                      <a:off x="0" y="0"/>
                      <a:ext cx="5733415" cy="7247106"/>
                    </a:xfrm>
                    <a:prstGeom prst="rect">
                      <a:avLst/>
                    </a:prstGeom>
                    <a:ln>
                      <a:noFill/>
                    </a:ln>
                    <a:extLst>
                      <a:ext uri="{53640926-AAD7-44D8-BBD7-CCE9431645EC}">
                        <a14:shadowObscured xmlns:a14="http://schemas.microsoft.com/office/drawing/2010/main"/>
                      </a:ext>
                    </a:extLst>
                  </pic:spPr>
                </pic:pic>
              </a:graphicData>
            </a:graphic>
          </wp:inline>
        </w:drawing>
      </w:r>
    </w:p>
    <w:p w14:paraId="224666FB" w14:textId="77777777" w:rsidR="007E0BC3" w:rsidRPr="00EB1364" w:rsidRDefault="007E0BC3" w:rsidP="00965A1D">
      <w:pPr>
        <w:jc w:val="both"/>
        <w:rPr>
          <w:rFonts w:ascii="Century Gothic" w:eastAsia="Comfortaa" w:hAnsi="Century Gothic" w:cs="Comfortaa"/>
          <w:b/>
          <w:color w:val="000000" w:themeColor="text1"/>
        </w:rPr>
      </w:pPr>
    </w:p>
    <w:p w14:paraId="01E975BE" w14:textId="77777777" w:rsidR="007E0BC3" w:rsidRPr="00EB1364" w:rsidRDefault="007E0BC3" w:rsidP="00965A1D">
      <w:pPr>
        <w:jc w:val="both"/>
        <w:rPr>
          <w:rFonts w:ascii="Century Gothic" w:eastAsia="Comfortaa" w:hAnsi="Century Gothic" w:cs="Comfortaa"/>
          <w:b/>
          <w:color w:val="000000" w:themeColor="text1"/>
        </w:rPr>
      </w:pPr>
    </w:p>
    <w:p w14:paraId="7456A33B" w14:textId="77777777" w:rsidR="007E0BC3" w:rsidRPr="00EB1364" w:rsidRDefault="007E0BC3" w:rsidP="00965A1D">
      <w:pPr>
        <w:jc w:val="both"/>
        <w:rPr>
          <w:rFonts w:ascii="Century Gothic" w:eastAsia="Comfortaa" w:hAnsi="Century Gothic" w:cs="Comfortaa"/>
          <w:b/>
          <w:color w:val="000000" w:themeColor="text1"/>
        </w:rPr>
      </w:pPr>
    </w:p>
    <w:p w14:paraId="3AC10AE4" w14:textId="77777777" w:rsidR="007E0BC3" w:rsidRPr="00EB1364" w:rsidRDefault="007E0BC3" w:rsidP="00965A1D">
      <w:pPr>
        <w:jc w:val="both"/>
        <w:rPr>
          <w:rFonts w:ascii="Century Gothic" w:eastAsia="Comfortaa" w:hAnsi="Century Gothic" w:cs="Comfortaa"/>
          <w:b/>
          <w:color w:val="000000" w:themeColor="text1"/>
        </w:rPr>
      </w:pPr>
    </w:p>
    <w:p w14:paraId="1ACBB25C" w14:textId="77777777" w:rsidR="007E0BC3" w:rsidRPr="00EB1364" w:rsidRDefault="007E0BC3" w:rsidP="00965A1D">
      <w:pPr>
        <w:jc w:val="both"/>
        <w:rPr>
          <w:rFonts w:ascii="Century Gothic" w:eastAsia="Comfortaa" w:hAnsi="Century Gothic" w:cs="Bangla MN"/>
          <w:b/>
          <w:color w:val="000000" w:themeColor="text1"/>
        </w:rPr>
      </w:pPr>
    </w:p>
    <w:p w14:paraId="13E3B13E" w14:textId="4DE1FABE" w:rsidR="00EB1364" w:rsidRDefault="00EB1364" w:rsidP="00965A1D">
      <w:pPr>
        <w:jc w:val="both"/>
        <w:rPr>
          <w:rFonts w:ascii="Century Gothic" w:hAnsi="Century Gothic"/>
          <w:b/>
          <w:bCs/>
        </w:rPr>
      </w:pPr>
    </w:p>
    <w:p w14:paraId="715D19FF" w14:textId="1BBB422D" w:rsidR="0023231A" w:rsidRDefault="0023231A" w:rsidP="00965A1D">
      <w:pPr>
        <w:jc w:val="both"/>
        <w:rPr>
          <w:rFonts w:ascii="Century Gothic" w:hAnsi="Century Gothic"/>
          <w:b/>
          <w:bCs/>
        </w:rPr>
      </w:pPr>
    </w:p>
    <w:p w14:paraId="79E6799B" w14:textId="19D43788" w:rsidR="0023231A" w:rsidRDefault="0023231A" w:rsidP="00965A1D">
      <w:pPr>
        <w:jc w:val="both"/>
        <w:rPr>
          <w:rFonts w:ascii="Century Gothic" w:hAnsi="Century Gothic"/>
          <w:b/>
          <w:bCs/>
        </w:rPr>
      </w:pPr>
    </w:p>
    <w:p w14:paraId="7D631892" w14:textId="5DB293C5" w:rsidR="0023231A" w:rsidRDefault="0023231A" w:rsidP="00965A1D">
      <w:pPr>
        <w:jc w:val="both"/>
        <w:rPr>
          <w:rFonts w:ascii="Century Gothic" w:hAnsi="Century Gothic"/>
          <w:b/>
          <w:bCs/>
        </w:rPr>
      </w:pPr>
    </w:p>
    <w:p w14:paraId="26DBDACA" w14:textId="5B653246" w:rsidR="0023231A" w:rsidRDefault="0023231A" w:rsidP="00965A1D">
      <w:pPr>
        <w:jc w:val="both"/>
        <w:rPr>
          <w:rFonts w:ascii="Century Gothic" w:hAnsi="Century Gothic"/>
          <w:b/>
          <w:bCs/>
        </w:rPr>
      </w:pPr>
    </w:p>
    <w:p w14:paraId="54469ECA" w14:textId="77777777" w:rsidR="0023231A" w:rsidRDefault="0023231A" w:rsidP="00965A1D">
      <w:pPr>
        <w:jc w:val="both"/>
        <w:rPr>
          <w:rFonts w:ascii="Century Gothic" w:hAnsi="Century Gothic"/>
          <w:b/>
          <w:bCs/>
        </w:rPr>
      </w:pPr>
    </w:p>
    <w:p w14:paraId="7B36FBEB" w14:textId="77777777" w:rsidR="00EB1364" w:rsidRDefault="00EB1364" w:rsidP="00965A1D">
      <w:pPr>
        <w:jc w:val="both"/>
        <w:rPr>
          <w:rFonts w:ascii="Century Gothic" w:hAnsi="Century Gothic"/>
          <w:b/>
          <w:bCs/>
        </w:rPr>
      </w:pPr>
    </w:p>
    <w:p w14:paraId="4036711C" w14:textId="77777777" w:rsidR="00EB1364" w:rsidRDefault="00EB1364" w:rsidP="00965A1D">
      <w:pPr>
        <w:jc w:val="both"/>
        <w:rPr>
          <w:rFonts w:ascii="Century Gothic" w:hAnsi="Century Gothic"/>
          <w:b/>
          <w:bCs/>
        </w:rPr>
      </w:pPr>
    </w:p>
    <w:p w14:paraId="024D7E1A" w14:textId="076B7364" w:rsidR="00965A1D" w:rsidRPr="00EB1364" w:rsidRDefault="00965A1D" w:rsidP="00965A1D">
      <w:pPr>
        <w:jc w:val="both"/>
        <w:rPr>
          <w:rFonts w:ascii="Century Gothic" w:hAnsi="Century Gothic"/>
          <w:b/>
          <w:bCs/>
        </w:rPr>
      </w:pPr>
      <w:r w:rsidRPr="00EB1364">
        <w:rPr>
          <w:rFonts w:ascii="Century Gothic" w:hAnsi="Century Gothic"/>
          <w:b/>
          <w:bCs/>
        </w:rPr>
        <w:lastRenderedPageBreak/>
        <w:t>Propuesta</w:t>
      </w:r>
      <w:r w:rsidR="004D71C3" w:rsidRPr="00EB1364">
        <w:rPr>
          <w:rFonts w:ascii="Century Gothic" w:hAnsi="Century Gothic"/>
          <w:b/>
          <w:bCs/>
        </w:rPr>
        <w:t xml:space="preserve"> de mecanismos para la recolección de información</w:t>
      </w:r>
    </w:p>
    <w:p w14:paraId="6FAABE21" w14:textId="70F196F2" w:rsidR="00965A1D" w:rsidRPr="00EB1364" w:rsidRDefault="00965A1D" w:rsidP="00965A1D">
      <w:pPr>
        <w:jc w:val="both"/>
        <w:rPr>
          <w:rFonts w:ascii="Century Gothic" w:hAnsi="Century Gothic"/>
          <w:b/>
          <w:bCs/>
        </w:rPr>
      </w:pPr>
    </w:p>
    <w:p w14:paraId="7F38B79F" w14:textId="6A639C6B" w:rsidR="00965A1D" w:rsidRPr="00EB1364" w:rsidRDefault="00965A1D" w:rsidP="00965A1D">
      <w:pPr>
        <w:jc w:val="both"/>
        <w:rPr>
          <w:rFonts w:ascii="Century Gothic" w:hAnsi="Century Gothic"/>
        </w:rPr>
      </w:pPr>
      <w:r w:rsidRPr="00EB1364">
        <w:rPr>
          <w:rFonts w:ascii="Century Gothic" w:hAnsi="Century Gothic"/>
        </w:rPr>
        <w:t xml:space="preserve">Para la recolección de información primaria de los actores actualmente vinculados al Grupo de Trabajo de Datos Abiertos de Panamá y a potenciales actores que podrían conformar este órgano, se propone </w:t>
      </w:r>
      <w:r w:rsidR="00CE17E4" w:rsidRPr="00EB1364">
        <w:rPr>
          <w:rFonts w:ascii="Century Gothic" w:hAnsi="Century Gothic"/>
        </w:rPr>
        <w:t>aplicar dos instrumentos:</w:t>
      </w:r>
    </w:p>
    <w:p w14:paraId="0A74A7D1" w14:textId="3856A277" w:rsidR="00CE17E4" w:rsidRPr="00EB1364" w:rsidRDefault="00CE17E4" w:rsidP="00965A1D">
      <w:pPr>
        <w:jc w:val="both"/>
        <w:rPr>
          <w:rFonts w:ascii="Century Gothic" w:hAnsi="Century Gothic"/>
        </w:rPr>
      </w:pPr>
    </w:p>
    <w:p w14:paraId="6EA38924" w14:textId="4BA43072" w:rsidR="00CE17E4" w:rsidRPr="00EB1364" w:rsidRDefault="00CE17E4" w:rsidP="00CE17E4">
      <w:pPr>
        <w:pStyle w:val="Prrafodelista"/>
        <w:numPr>
          <w:ilvl w:val="0"/>
          <w:numId w:val="33"/>
        </w:numPr>
        <w:jc w:val="both"/>
        <w:rPr>
          <w:rFonts w:ascii="Century Gothic" w:hAnsi="Century Gothic"/>
        </w:rPr>
      </w:pPr>
      <w:r w:rsidRPr="00EB1364">
        <w:rPr>
          <w:rFonts w:ascii="Century Gothic" w:hAnsi="Century Gothic"/>
        </w:rPr>
        <w:t>Entrevista a las personas representantes de las instituciones públicas que han asumido un rol de liderazgo en el Grupo de Trabajo de Datos Abiertos de Panamá.</w:t>
      </w:r>
    </w:p>
    <w:p w14:paraId="74E3598E" w14:textId="2E3C7A84" w:rsidR="00CE17E4" w:rsidRPr="00EB1364" w:rsidRDefault="00CE17E4" w:rsidP="00CE17E4">
      <w:pPr>
        <w:pStyle w:val="Prrafodelista"/>
        <w:numPr>
          <w:ilvl w:val="0"/>
          <w:numId w:val="33"/>
        </w:numPr>
        <w:jc w:val="both"/>
        <w:rPr>
          <w:rFonts w:ascii="Century Gothic" w:hAnsi="Century Gothic"/>
        </w:rPr>
      </w:pPr>
      <w:r w:rsidRPr="00EB1364">
        <w:rPr>
          <w:rFonts w:ascii="Century Gothic" w:hAnsi="Century Gothic"/>
        </w:rPr>
        <w:t>Entrevista actores de sociedad civil vinculados a la agenda de Datos Abiertos.</w:t>
      </w:r>
    </w:p>
    <w:p w14:paraId="6134D359" w14:textId="0FEBBB96" w:rsidR="00CE17E4" w:rsidRPr="00EB1364" w:rsidRDefault="00CE17E4" w:rsidP="00CE17E4">
      <w:pPr>
        <w:pStyle w:val="Prrafodelista"/>
        <w:numPr>
          <w:ilvl w:val="0"/>
          <w:numId w:val="33"/>
        </w:numPr>
        <w:jc w:val="both"/>
        <w:rPr>
          <w:rFonts w:ascii="Century Gothic" w:hAnsi="Century Gothic"/>
        </w:rPr>
      </w:pPr>
      <w:r w:rsidRPr="00EB1364">
        <w:rPr>
          <w:rFonts w:ascii="Century Gothic" w:hAnsi="Century Gothic"/>
        </w:rPr>
        <w:t>Un taller con personas representantes de todas las instituciones que conforman el Grupo y con actores de sociedad civil vinculados a la agenda de Datos Abiertos.</w:t>
      </w:r>
    </w:p>
    <w:p w14:paraId="61883265" w14:textId="77AE08A3" w:rsidR="00CE17E4" w:rsidRPr="00EB1364" w:rsidRDefault="00CE17E4" w:rsidP="00CE17E4">
      <w:pPr>
        <w:jc w:val="both"/>
        <w:rPr>
          <w:rFonts w:ascii="Century Gothic" w:hAnsi="Century Gothic"/>
        </w:rPr>
      </w:pPr>
    </w:p>
    <w:p w14:paraId="6A8E45C1" w14:textId="0105F80C" w:rsidR="00CE17E4" w:rsidRPr="00EB1364" w:rsidRDefault="00CE17E4" w:rsidP="00CE17E4">
      <w:pPr>
        <w:jc w:val="both"/>
        <w:rPr>
          <w:rFonts w:ascii="Century Gothic" w:hAnsi="Century Gothic"/>
        </w:rPr>
      </w:pPr>
      <w:r w:rsidRPr="00EB1364">
        <w:rPr>
          <w:rFonts w:ascii="Century Gothic" w:hAnsi="Century Gothic"/>
        </w:rPr>
        <w:t xml:space="preserve">De las </w:t>
      </w:r>
      <w:r w:rsidRPr="00EB1364">
        <w:rPr>
          <w:rFonts w:ascii="Century Gothic" w:hAnsi="Century Gothic"/>
          <w:b/>
          <w:bCs/>
        </w:rPr>
        <w:t>entrevistas</w:t>
      </w:r>
      <w:r w:rsidRPr="00EB1364">
        <w:rPr>
          <w:rFonts w:ascii="Century Gothic" w:hAnsi="Century Gothic"/>
        </w:rPr>
        <w:t xml:space="preserve"> se espera identificar cuáles son las expectativas, desafíos y recomendaciones en torno a la labor que realiza el Grupo, así como</w:t>
      </w:r>
      <w:r w:rsidR="00637515" w:rsidRPr="00EB1364">
        <w:rPr>
          <w:rFonts w:ascii="Century Gothic" w:hAnsi="Century Gothic"/>
        </w:rPr>
        <w:t xml:space="preserve"> como obtener información relevante de la operatividad y gestión del órgano.</w:t>
      </w:r>
    </w:p>
    <w:p w14:paraId="5D099D87" w14:textId="54ED3496" w:rsidR="00637515" w:rsidRPr="00EB1364" w:rsidRDefault="00637515" w:rsidP="00CE17E4">
      <w:pPr>
        <w:jc w:val="both"/>
        <w:rPr>
          <w:rFonts w:ascii="Century Gothic" w:hAnsi="Century Gothic"/>
        </w:rPr>
      </w:pPr>
    </w:p>
    <w:p w14:paraId="2B073D0E" w14:textId="0913A04B" w:rsidR="00637515" w:rsidRPr="00EB1364" w:rsidRDefault="00637515" w:rsidP="00CE17E4">
      <w:pPr>
        <w:jc w:val="both"/>
        <w:rPr>
          <w:rFonts w:ascii="Century Gothic" w:hAnsi="Century Gothic"/>
          <w:b/>
          <w:bCs/>
        </w:rPr>
      </w:pPr>
      <w:r w:rsidRPr="00EB1364">
        <w:rPr>
          <w:rFonts w:ascii="Century Gothic" w:hAnsi="Century Gothic"/>
        </w:rPr>
        <w:t xml:space="preserve">El </w:t>
      </w:r>
      <w:r w:rsidRPr="00EB1364">
        <w:rPr>
          <w:rFonts w:ascii="Century Gothic" w:hAnsi="Century Gothic"/>
          <w:b/>
          <w:bCs/>
        </w:rPr>
        <w:t xml:space="preserve">taller </w:t>
      </w:r>
      <w:r w:rsidRPr="00EB1364">
        <w:rPr>
          <w:rFonts w:ascii="Century Gothic" w:hAnsi="Century Gothic"/>
        </w:rPr>
        <w:t xml:space="preserve">está dirigido a facilitar un encuentro de los diferentes actores, tanto institucionales como de sociedad civil. Los </w:t>
      </w:r>
      <w:r w:rsidRPr="00EB1364">
        <w:rPr>
          <w:rFonts w:ascii="Century Gothic" w:hAnsi="Century Gothic"/>
          <w:b/>
          <w:bCs/>
        </w:rPr>
        <w:t>objetivos del taller son:</w:t>
      </w:r>
    </w:p>
    <w:p w14:paraId="50F921A8" w14:textId="008CFDA8" w:rsidR="00637515" w:rsidRPr="00EB1364" w:rsidRDefault="00637515" w:rsidP="00CE17E4">
      <w:pPr>
        <w:jc w:val="both"/>
        <w:rPr>
          <w:rFonts w:ascii="Century Gothic" w:hAnsi="Century Gothic"/>
          <w:b/>
          <w:bCs/>
        </w:rPr>
      </w:pPr>
    </w:p>
    <w:p w14:paraId="4C58A774" w14:textId="77777777" w:rsidR="0075033F" w:rsidRPr="00EB1364" w:rsidRDefault="0075033F" w:rsidP="0075033F">
      <w:pPr>
        <w:pStyle w:val="Prrafodelista"/>
        <w:numPr>
          <w:ilvl w:val="0"/>
          <w:numId w:val="35"/>
        </w:numPr>
        <w:jc w:val="both"/>
        <w:rPr>
          <w:rFonts w:ascii="Century Gothic" w:hAnsi="Century Gothic"/>
        </w:rPr>
      </w:pPr>
      <w:r w:rsidRPr="00EB1364">
        <w:rPr>
          <w:rFonts w:ascii="Century Gothic" w:hAnsi="Century Gothic"/>
        </w:rPr>
        <w:t>Construir de manera colaborativa las recomendaciones para la definición del modelo de gobernanza del Grupo de Trabajo.</w:t>
      </w:r>
    </w:p>
    <w:p w14:paraId="4FB7D397" w14:textId="4F8EADF5" w:rsidR="0038420B" w:rsidRPr="00EB1364" w:rsidRDefault="0038420B" w:rsidP="00FF1A3F">
      <w:pPr>
        <w:pStyle w:val="Prrafodelista"/>
        <w:numPr>
          <w:ilvl w:val="0"/>
          <w:numId w:val="35"/>
        </w:numPr>
        <w:jc w:val="both"/>
        <w:rPr>
          <w:rFonts w:ascii="Century Gothic" w:hAnsi="Century Gothic"/>
        </w:rPr>
      </w:pPr>
      <w:r w:rsidRPr="00EB1364">
        <w:rPr>
          <w:rFonts w:ascii="Century Gothic" w:hAnsi="Century Gothic"/>
        </w:rPr>
        <w:t>Definir un mecanismo de incorporación de representaciones de sociedad civil al Grupo de Trabajo de Datos Abiertos de Panamá.</w:t>
      </w:r>
    </w:p>
    <w:p w14:paraId="44B04A1C" w14:textId="74706AA3" w:rsidR="0038420B" w:rsidRPr="00EB1364" w:rsidRDefault="0038420B" w:rsidP="00FF1A3F">
      <w:pPr>
        <w:pStyle w:val="Prrafodelista"/>
        <w:numPr>
          <w:ilvl w:val="0"/>
          <w:numId w:val="35"/>
        </w:numPr>
        <w:jc w:val="both"/>
        <w:rPr>
          <w:rFonts w:ascii="Century Gothic" w:hAnsi="Century Gothic"/>
        </w:rPr>
      </w:pPr>
      <w:r w:rsidRPr="00EB1364">
        <w:rPr>
          <w:rFonts w:ascii="Century Gothic" w:hAnsi="Century Gothic"/>
        </w:rPr>
        <w:t>Identificar las acciones prioritarias para avanzar en la implementación del PIDA.</w:t>
      </w:r>
    </w:p>
    <w:p w14:paraId="17B7F377" w14:textId="54B3E4AF" w:rsidR="0038420B" w:rsidRPr="00EB1364" w:rsidRDefault="0038420B" w:rsidP="0038420B">
      <w:pPr>
        <w:jc w:val="both"/>
        <w:rPr>
          <w:rFonts w:ascii="Century Gothic" w:hAnsi="Century Gothic"/>
        </w:rPr>
      </w:pPr>
    </w:p>
    <w:p w14:paraId="1458E3F8" w14:textId="0A704731" w:rsidR="0038420B" w:rsidRPr="00EB1364" w:rsidRDefault="0038420B" w:rsidP="0038420B">
      <w:pPr>
        <w:jc w:val="both"/>
        <w:rPr>
          <w:rFonts w:ascii="Century Gothic" w:hAnsi="Century Gothic"/>
        </w:rPr>
      </w:pPr>
      <w:r w:rsidRPr="00EB1364">
        <w:rPr>
          <w:rFonts w:ascii="Century Gothic" w:hAnsi="Century Gothic"/>
        </w:rPr>
        <w:t xml:space="preserve">La </w:t>
      </w:r>
      <w:r w:rsidRPr="00EB1364">
        <w:rPr>
          <w:rFonts w:ascii="Century Gothic" w:hAnsi="Century Gothic"/>
          <w:b/>
          <w:bCs/>
        </w:rPr>
        <w:t xml:space="preserve">duración </w:t>
      </w:r>
      <w:r w:rsidRPr="00EB1364">
        <w:rPr>
          <w:rFonts w:ascii="Century Gothic" w:hAnsi="Century Gothic"/>
        </w:rPr>
        <w:t>del taller será de 3 horas que se distribuirán de la siguiente manera:</w:t>
      </w:r>
    </w:p>
    <w:p w14:paraId="1067E2DE" w14:textId="7C771DBC" w:rsidR="004D71C3" w:rsidRPr="00EB1364" w:rsidRDefault="004D71C3" w:rsidP="0038420B">
      <w:pPr>
        <w:jc w:val="both"/>
        <w:rPr>
          <w:rFonts w:ascii="Century Gothic" w:hAnsi="Century Gothic"/>
        </w:rPr>
      </w:pPr>
    </w:p>
    <w:tbl>
      <w:tblPr>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3"/>
        <w:gridCol w:w="3144"/>
        <w:gridCol w:w="3144"/>
      </w:tblGrid>
      <w:tr w:rsidR="0075033F" w:rsidRPr="00EB1364" w14:paraId="7C40DB46" w14:textId="20D19F3C" w:rsidTr="0074403B">
        <w:trPr>
          <w:trHeight w:val="500"/>
        </w:trPr>
        <w:tc>
          <w:tcPr>
            <w:tcW w:w="2663" w:type="dxa"/>
            <w:shd w:val="clear" w:color="auto" w:fill="BF8F00" w:themeFill="accent4" w:themeFillShade="BF"/>
            <w:vAlign w:val="center"/>
            <w:hideMark/>
          </w:tcPr>
          <w:p w14:paraId="20AE7216" w14:textId="4182CA49" w:rsidR="0075033F" w:rsidRPr="00EB1364" w:rsidRDefault="0075033F" w:rsidP="0075033F">
            <w:pPr>
              <w:spacing w:line="240" w:lineRule="auto"/>
              <w:jc w:val="center"/>
              <w:rPr>
                <w:rFonts w:ascii="Century Gothic" w:eastAsia="Times New Roman" w:hAnsi="Century Gothic" w:cs="Calibri"/>
                <w:color w:val="FFFFFF"/>
              </w:rPr>
            </w:pPr>
            <w:r w:rsidRPr="00EB1364">
              <w:rPr>
                <w:rFonts w:ascii="Century Gothic" w:eastAsia="Times New Roman" w:hAnsi="Century Gothic" w:cs="Calibri"/>
                <w:color w:val="FFFFFF"/>
              </w:rPr>
              <w:t>Actividad</w:t>
            </w:r>
          </w:p>
        </w:tc>
        <w:tc>
          <w:tcPr>
            <w:tcW w:w="3144" w:type="dxa"/>
            <w:shd w:val="clear" w:color="auto" w:fill="BF8F00" w:themeFill="accent4" w:themeFillShade="BF"/>
            <w:vAlign w:val="center"/>
            <w:hideMark/>
          </w:tcPr>
          <w:p w14:paraId="5F5B7E26" w14:textId="6A604D77" w:rsidR="0075033F" w:rsidRPr="00EB1364" w:rsidRDefault="0075033F" w:rsidP="0075033F">
            <w:pPr>
              <w:spacing w:line="240" w:lineRule="auto"/>
              <w:jc w:val="center"/>
              <w:rPr>
                <w:rFonts w:ascii="Century Gothic" w:eastAsia="Times New Roman" w:hAnsi="Century Gothic" w:cs="Calibri"/>
                <w:color w:val="FFFFFF"/>
              </w:rPr>
            </w:pPr>
            <w:r w:rsidRPr="00EB1364">
              <w:rPr>
                <w:rFonts w:ascii="Century Gothic" w:eastAsia="Times New Roman" w:hAnsi="Century Gothic" w:cs="Calibri"/>
                <w:color w:val="FFFFFF"/>
              </w:rPr>
              <w:t>Duración</w:t>
            </w:r>
          </w:p>
        </w:tc>
        <w:tc>
          <w:tcPr>
            <w:tcW w:w="3144" w:type="dxa"/>
            <w:shd w:val="clear" w:color="auto" w:fill="BF8F00" w:themeFill="accent4" w:themeFillShade="BF"/>
            <w:vAlign w:val="center"/>
          </w:tcPr>
          <w:p w14:paraId="24D6910C" w14:textId="6E0D4898" w:rsidR="0075033F" w:rsidRPr="00EB1364" w:rsidRDefault="0075033F" w:rsidP="0075033F">
            <w:pPr>
              <w:spacing w:line="240" w:lineRule="auto"/>
              <w:jc w:val="center"/>
              <w:rPr>
                <w:rFonts w:ascii="Century Gothic" w:eastAsia="Times New Roman" w:hAnsi="Century Gothic" w:cs="Calibri"/>
                <w:color w:val="FFFFFF"/>
              </w:rPr>
            </w:pPr>
            <w:r w:rsidRPr="00EB1364">
              <w:rPr>
                <w:rFonts w:ascii="Century Gothic" w:eastAsia="Times New Roman" w:hAnsi="Century Gothic" w:cs="Calibri"/>
                <w:color w:val="FFFFFF"/>
              </w:rPr>
              <w:t>Responsable</w:t>
            </w:r>
          </w:p>
        </w:tc>
      </w:tr>
      <w:tr w:rsidR="0075033F" w:rsidRPr="00EB1364" w14:paraId="24E1DC94" w14:textId="56874170" w:rsidTr="0074403B">
        <w:trPr>
          <w:trHeight w:val="500"/>
        </w:trPr>
        <w:tc>
          <w:tcPr>
            <w:tcW w:w="2663" w:type="dxa"/>
            <w:shd w:val="clear" w:color="000000" w:fill="F2F2F2"/>
            <w:vAlign w:val="center"/>
            <w:hideMark/>
          </w:tcPr>
          <w:p w14:paraId="5F28FF98" w14:textId="18FD1148"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Bienvenida</w:t>
            </w:r>
          </w:p>
        </w:tc>
        <w:tc>
          <w:tcPr>
            <w:tcW w:w="3144" w:type="dxa"/>
            <w:shd w:val="clear" w:color="auto" w:fill="auto"/>
            <w:vAlign w:val="center"/>
            <w:hideMark/>
          </w:tcPr>
          <w:p w14:paraId="42E24B1A" w14:textId="65A0BE65"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10 min</w:t>
            </w:r>
          </w:p>
        </w:tc>
        <w:tc>
          <w:tcPr>
            <w:tcW w:w="3144" w:type="dxa"/>
            <w:vAlign w:val="center"/>
          </w:tcPr>
          <w:p w14:paraId="1DE65BDA" w14:textId="6E81FC0B"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ANTAI</w:t>
            </w:r>
          </w:p>
        </w:tc>
      </w:tr>
      <w:tr w:rsidR="0075033F" w:rsidRPr="00EB1364" w14:paraId="72BB46FD" w14:textId="295E7ED5" w:rsidTr="0074403B">
        <w:trPr>
          <w:trHeight w:val="500"/>
        </w:trPr>
        <w:tc>
          <w:tcPr>
            <w:tcW w:w="2663" w:type="dxa"/>
            <w:shd w:val="clear" w:color="000000" w:fill="F2F2F2"/>
            <w:vAlign w:val="center"/>
            <w:hideMark/>
          </w:tcPr>
          <w:p w14:paraId="07D7D5F0" w14:textId="2A24AAAD"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Una breve introducción a los Datos Abiertos</w:t>
            </w:r>
          </w:p>
        </w:tc>
        <w:tc>
          <w:tcPr>
            <w:tcW w:w="3144" w:type="dxa"/>
            <w:shd w:val="clear" w:color="auto" w:fill="auto"/>
            <w:vAlign w:val="center"/>
            <w:hideMark/>
          </w:tcPr>
          <w:p w14:paraId="7E370631" w14:textId="0D63097F"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20 min</w:t>
            </w:r>
          </w:p>
        </w:tc>
        <w:tc>
          <w:tcPr>
            <w:tcW w:w="3144" w:type="dxa"/>
            <w:vAlign w:val="center"/>
          </w:tcPr>
          <w:p w14:paraId="2934738B" w14:textId="23EF347A"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Jorge Umaña</w:t>
            </w:r>
          </w:p>
        </w:tc>
      </w:tr>
      <w:tr w:rsidR="0075033F" w:rsidRPr="00EB1364" w14:paraId="707E1374" w14:textId="5C415DE2" w:rsidTr="0074403B">
        <w:trPr>
          <w:trHeight w:val="680"/>
        </w:trPr>
        <w:tc>
          <w:tcPr>
            <w:tcW w:w="2663" w:type="dxa"/>
            <w:shd w:val="clear" w:color="000000" w:fill="F2F2F2"/>
            <w:vAlign w:val="center"/>
            <w:hideMark/>
          </w:tcPr>
          <w:p w14:paraId="159F3A72" w14:textId="3111A35B"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¿Qué es el Grupo de Trabajo de Datos Abiertos de Panamá y quiénes lo conforman?</w:t>
            </w:r>
          </w:p>
        </w:tc>
        <w:tc>
          <w:tcPr>
            <w:tcW w:w="3144" w:type="dxa"/>
            <w:shd w:val="clear" w:color="auto" w:fill="auto"/>
            <w:vAlign w:val="center"/>
            <w:hideMark/>
          </w:tcPr>
          <w:p w14:paraId="1891D57F" w14:textId="704AE31E"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15 min</w:t>
            </w:r>
          </w:p>
        </w:tc>
        <w:tc>
          <w:tcPr>
            <w:tcW w:w="3144" w:type="dxa"/>
            <w:vAlign w:val="center"/>
          </w:tcPr>
          <w:p w14:paraId="52BB7E64" w14:textId="08FA045E"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ANTAI</w:t>
            </w:r>
          </w:p>
        </w:tc>
      </w:tr>
      <w:tr w:rsidR="0075033F" w:rsidRPr="00EB1364" w14:paraId="50E57C93" w14:textId="7DECB39E" w:rsidTr="0074403B">
        <w:trPr>
          <w:trHeight w:val="500"/>
        </w:trPr>
        <w:tc>
          <w:tcPr>
            <w:tcW w:w="2663" w:type="dxa"/>
            <w:shd w:val="clear" w:color="000000" w:fill="F2F2F2"/>
            <w:vAlign w:val="center"/>
            <w:hideMark/>
          </w:tcPr>
          <w:p w14:paraId="2FBD2C46" w14:textId="78A9A2A6"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Pausa</w:t>
            </w:r>
          </w:p>
        </w:tc>
        <w:tc>
          <w:tcPr>
            <w:tcW w:w="3144" w:type="dxa"/>
            <w:shd w:val="clear" w:color="auto" w:fill="auto"/>
            <w:vAlign w:val="center"/>
            <w:hideMark/>
          </w:tcPr>
          <w:p w14:paraId="075838E6" w14:textId="15AAE59F"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5 min</w:t>
            </w:r>
          </w:p>
        </w:tc>
        <w:tc>
          <w:tcPr>
            <w:tcW w:w="3144" w:type="dxa"/>
            <w:vAlign w:val="center"/>
          </w:tcPr>
          <w:p w14:paraId="7CB3A6D0" w14:textId="7E3CD87D" w:rsidR="0075033F" w:rsidRPr="00EB1364" w:rsidRDefault="0075033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Ana Gabriel</w:t>
            </w:r>
            <w:r w:rsidR="00C36C69">
              <w:rPr>
                <w:rFonts w:ascii="Century Gothic" w:eastAsia="Times New Roman" w:hAnsi="Century Gothic" w:cs="Calibri"/>
                <w:color w:val="000000"/>
              </w:rPr>
              <w:t xml:space="preserve"> Zúñiga</w:t>
            </w:r>
          </w:p>
        </w:tc>
      </w:tr>
      <w:tr w:rsidR="0075033F" w:rsidRPr="00EB1364" w14:paraId="611A61FB" w14:textId="1313617E" w:rsidTr="0074403B">
        <w:trPr>
          <w:trHeight w:val="680"/>
        </w:trPr>
        <w:tc>
          <w:tcPr>
            <w:tcW w:w="2663" w:type="dxa"/>
            <w:shd w:val="clear" w:color="000000" w:fill="F2F2F2"/>
            <w:vAlign w:val="center"/>
            <w:hideMark/>
          </w:tcPr>
          <w:p w14:paraId="0EE8EB26" w14:textId="5C716102" w:rsidR="0075033F" w:rsidRPr="00EB1364" w:rsidRDefault="002D7AB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Trabajo en grupos para reflexionar sobre la gobernanza del Grupo de Trabajo de Datos Abiertos de Panamá</w:t>
            </w:r>
          </w:p>
        </w:tc>
        <w:tc>
          <w:tcPr>
            <w:tcW w:w="3144" w:type="dxa"/>
            <w:shd w:val="clear" w:color="auto" w:fill="auto"/>
            <w:vAlign w:val="center"/>
            <w:hideMark/>
          </w:tcPr>
          <w:p w14:paraId="1891B8D2" w14:textId="5050A616" w:rsidR="0075033F" w:rsidRPr="00EB1364" w:rsidRDefault="002D7AB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30 min</w:t>
            </w:r>
          </w:p>
        </w:tc>
        <w:tc>
          <w:tcPr>
            <w:tcW w:w="3144" w:type="dxa"/>
            <w:vAlign w:val="center"/>
          </w:tcPr>
          <w:p w14:paraId="698FCFD9" w14:textId="5587B226" w:rsidR="0075033F" w:rsidRPr="00EB1364" w:rsidRDefault="002D7AB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 xml:space="preserve">Ana Gabriel </w:t>
            </w:r>
            <w:r w:rsidR="00C36C69">
              <w:rPr>
                <w:rFonts w:ascii="Century Gothic" w:eastAsia="Times New Roman" w:hAnsi="Century Gothic" w:cs="Calibri"/>
                <w:color w:val="000000"/>
              </w:rPr>
              <w:t>Zúñiga</w:t>
            </w:r>
            <w:r w:rsidR="00C36C69" w:rsidRPr="00EB1364">
              <w:rPr>
                <w:rFonts w:ascii="Century Gothic" w:eastAsia="Times New Roman" w:hAnsi="Century Gothic" w:cs="Calibri"/>
                <w:color w:val="000000"/>
              </w:rPr>
              <w:t xml:space="preserve"> </w:t>
            </w:r>
            <w:bookmarkStart w:id="0" w:name="_GoBack"/>
            <w:bookmarkEnd w:id="0"/>
            <w:r w:rsidRPr="00EB1364">
              <w:rPr>
                <w:rFonts w:ascii="Century Gothic" w:eastAsia="Times New Roman" w:hAnsi="Century Gothic" w:cs="Calibri"/>
                <w:color w:val="000000"/>
              </w:rPr>
              <w:t>y Jorge</w:t>
            </w:r>
            <w:r w:rsidR="00EB1364" w:rsidRPr="00EB1364">
              <w:rPr>
                <w:rFonts w:ascii="Century Gothic" w:eastAsia="Times New Roman" w:hAnsi="Century Gothic" w:cs="Calibri"/>
                <w:color w:val="000000"/>
              </w:rPr>
              <w:t xml:space="preserve"> Umaña</w:t>
            </w:r>
          </w:p>
        </w:tc>
      </w:tr>
      <w:tr w:rsidR="002D7ABF" w:rsidRPr="00EB1364" w14:paraId="79FC5189" w14:textId="77777777" w:rsidTr="0074403B">
        <w:trPr>
          <w:trHeight w:val="680"/>
        </w:trPr>
        <w:tc>
          <w:tcPr>
            <w:tcW w:w="2663" w:type="dxa"/>
            <w:shd w:val="clear" w:color="000000" w:fill="F2F2F2"/>
            <w:vAlign w:val="center"/>
          </w:tcPr>
          <w:p w14:paraId="49A876A8" w14:textId="5DD16DD1" w:rsidR="002D7ABF" w:rsidRPr="00EB1364" w:rsidRDefault="002D7AB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lastRenderedPageBreak/>
              <w:t>Plenaria de puesta en común de resultados</w:t>
            </w:r>
            <w:r w:rsidR="00EB1364" w:rsidRPr="00EB1364">
              <w:rPr>
                <w:rFonts w:ascii="Century Gothic" w:eastAsia="Times New Roman" w:hAnsi="Century Gothic" w:cs="Calibri"/>
                <w:color w:val="000000"/>
              </w:rPr>
              <w:t xml:space="preserve"> del trabajo en grupos</w:t>
            </w:r>
          </w:p>
        </w:tc>
        <w:tc>
          <w:tcPr>
            <w:tcW w:w="3144" w:type="dxa"/>
            <w:shd w:val="clear" w:color="auto" w:fill="auto"/>
            <w:vAlign w:val="center"/>
          </w:tcPr>
          <w:p w14:paraId="5EDCDC41" w14:textId="0E85E3E1" w:rsidR="002D7ABF" w:rsidRPr="00EB1364" w:rsidRDefault="002D7AB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10 min</w:t>
            </w:r>
          </w:p>
        </w:tc>
        <w:tc>
          <w:tcPr>
            <w:tcW w:w="3144" w:type="dxa"/>
            <w:vAlign w:val="center"/>
          </w:tcPr>
          <w:p w14:paraId="59FA7F8E" w14:textId="685B328C" w:rsidR="002D7ABF" w:rsidRPr="00EB1364" w:rsidRDefault="002D7ABF" w:rsidP="0075033F">
            <w:pPr>
              <w:jc w:val="center"/>
              <w:rPr>
                <w:rFonts w:ascii="Century Gothic" w:eastAsia="Times New Roman" w:hAnsi="Century Gothic" w:cs="Calibri"/>
                <w:color w:val="000000"/>
              </w:rPr>
            </w:pPr>
            <w:r w:rsidRPr="00EB1364">
              <w:rPr>
                <w:rFonts w:ascii="Century Gothic" w:eastAsia="Times New Roman" w:hAnsi="Century Gothic" w:cs="Calibri"/>
                <w:color w:val="000000"/>
              </w:rPr>
              <w:t>Ana Gabriel</w:t>
            </w:r>
            <w:r w:rsidR="00EB1364" w:rsidRPr="00EB1364">
              <w:rPr>
                <w:rFonts w:ascii="Century Gothic" w:eastAsia="Times New Roman" w:hAnsi="Century Gothic" w:cs="Calibri"/>
                <w:color w:val="000000"/>
              </w:rPr>
              <w:t xml:space="preserve"> Zúñiga</w:t>
            </w:r>
          </w:p>
        </w:tc>
      </w:tr>
      <w:tr w:rsidR="002D7ABF" w:rsidRPr="00EB1364" w14:paraId="4C3F82B7" w14:textId="77777777" w:rsidTr="002D7ABF">
        <w:trPr>
          <w:trHeight w:val="680"/>
        </w:trPr>
        <w:tc>
          <w:tcPr>
            <w:tcW w:w="2663" w:type="dxa"/>
            <w:tcBorders>
              <w:top w:val="single" w:sz="4" w:space="0" w:color="auto"/>
              <w:left w:val="single" w:sz="4" w:space="0" w:color="auto"/>
              <w:bottom w:val="single" w:sz="4" w:space="0" w:color="auto"/>
              <w:right w:val="single" w:sz="4" w:space="0" w:color="auto"/>
            </w:tcBorders>
            <w:shd w:val="clear" w:color="000000" w:fill="F2F2F2"/>
            <w:vAlign w:val="center"/>
          </w:tcPr>
          <w:p w14:paraId="53C53B72" w14:textId="33C75241" w:rsidR="002D7ABF"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Discusión en plenaria: Incorporación efectiva de la sociedad civil</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50866D76" w14:textId="02F72F77" w:rsidR="002D7ABF"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30 min</w:t>
            </w:r>
          </w:p>
        </w:tc>
        <w:tc>
          <w:tcPr>
            <w:tcW w:w="3144" w:type="dxa"/>
            <w:tcBorders>
              <w:top w:val="single" w:sz="4" w:space="0" w:color="auto"/>
              <w:left w:val="single" w:sz="4" w:space="0" w:color="auto"/>
              <w:bottom w:val="single" w:sz="4" w:space="0" w:color="auto"/>
              <w:right w:val="single" w:sz="4" w:space="0" w:color="auto"/>
            </w:tcBorders>
            <w:vAlign w:val="center"/>
          </w:tcPr>
          <w:p w14:paraId="50223B08" w14:textId="0DBEA490" w:rsidR="002D7ABF"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Ana Gabriel Zúñiga</w:t>
            </w:r>
          </w:p>
        </w:tc>
      </w:tr>
      <w:tr w:rsidR="002D7ABF" w:rsidRPr="00EB1364" w14:paraId="12C06BF3" w14:textId="77777777" w:rsidTr="002D7ABF">
        <w:trPr>
          <w:trHeight w:val="680"/>
        </w:trPr>
        <w:tc>
          <w:tcPr>
            <w:tcW w:w="2663" w:type="dxa"/>
            <w:tcBorders>
              <w:top w:val="single" w:sz="4" w:space="0" w:color="auto"/>
              <w:left w:val="single" w:sz="4" w:space="0" w:color="auto"/>
              <w:bottom w:val="single" w:sz="4" w:space="0" w:color="auto"/>
              <w:right w:val="single" w:sz="4" w:space="0" w:color="auto"/>
            </w:tcBorders>
            <w:shd w:val="clear" w:color="000000" w:fill="F2F2F2"/>
            <w:vAlign w:val="center"/>
          </w:tcPr>
          <w:p w14:paraId="3B867408" w14:textId="592D2F41" w:rsidR="002D7ABF"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Pausa</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301E30AC" w14:textId="2E4718AB" w:rsidR="002D7ABF"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5 min</w:t>
            </w:r>
          </w:p>
        </w:tc>
        <w:tc>
          <w:tcPr>
            <w:tcW w:w="3144" w:type="dxa"/>
            <w:tcBorders>
              <w:top w:val="single" w:sz="4" w:space="0" w:color="auto"/>
              <w:left w:val="single" w:sz="4" w:space="0" w:color="auto"/>
              <w:bottom w:val="single" w:sz="4" w:space="0" w:color="auto"/>
              <w:right w:val="single" w:sz="4" w:space="0" w:color="auto"/>
            </w:tcBorders>
            <w:vAlign w:val="center"/>
          </w:tcPr>
          <w:p w14:paraId="113E0131" w14:textId="4D03A5A6" w:rsidR="002D7ABF"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Ana Gabriel Zúñiga</w:t>
            </w:r>
          </w:p>
        </w:tc>
      </w:tr>
      <w:tr w:rsidR="002D7ABF" w:rsidRPr="00EB1364" w14:paraId="728CFA7B" w14:textId="77777777" w:rsidTr="002D7ABF">
        <w:trPr>
          <w:trHeight w:val="680"/>
        </w:trPr>
        <w:tc>
          <w:tcPr>
            <w:tcW w:w="2663" w:type="dxa"/>
            <w:tcBorders>
              <w:top w:val="single" w:sz="4" w:space="0" w:color="auto"/>
              <w:left w:val="single" w:sz="4" w:space="0" w:color="auto"/>
              <w:bottom w:val="single" w:sz="4" w:space="0" w:color="auto"/>
              <w:right w:val="single" w:sz="4" w:space="0" w:color="auto"/>
            </w:tcBorders>
            <w:shd w:val="clear" w:color="000000" w:fill="F2F2F2"/>
            <w:vAlign w:val="center"/>
          </w:tcPr>
          <w:p w14:paraId="7AFA1720" w14:textId="4F6E8FBE" w:rsidR="002D7ABF"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Trabajo en grupos: Próximos pasos en el marco del PIDA</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67561C43" w14:textId="4069F3F8" w:rsidR="002D7ABF"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30 min</w:t>
            </w:r>
          </w:p>
        </w:tc>
        <w:tc>
          <w:tcPr>
            <w:tcW w:w="3144" w:type="dxa"/>
            <w:tcBorders>
              <w:top w:val="single" w:sz="4" w:space="0" w:color="auto"/>
              <w:left w:val="single" w:sz="4" w:space="0" w:color="auto"/>
              <w:bottom w:val="single" w:sz="4" w:space="0" w:color="auto"/>
              <w:right w:val="single" w:sz="4" w:space="0" w:color="auto"/>
            </w:tcBorders>
            <w:vAlign w:val="center"/>
          </w:tcPr>
          <w:p w14:paraId="6D871712" w14:textId="0A1FB2CA" w:rsidR="002D7ABF"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Ana Gabriel y Jorge Umaña</w:t>
            </w:r>
          </w:p>
        </w:tc>
      </w:tr>
      <w:tr w:rsidR="00EB1364" w:rsidRPr="00EB1364" w14:paraId="42F39043" w14:textId="77777777" w:rsidTr="00EB1364">
        <w:trPr>
          <w:trHeight w:val="680"/>
        </w:trPr>
        <w:tc>
          <w:tcPr>
            <w:tcW w:w="2663" w:type="dxa"/>
            <w:tcBorders>
              <w:top w:val="single" w:sz="4" w:space="0" w:color="auto"/>
              <w:left w:val="single" w:sz="4" w:space="0" w:color="auto"/>
              <w:bottom w:val="single" w:sz="4" w:space="0" w:color="auto"/>
              <w:right w:val="single" w:sz="4" w:space="0" w:color="auto"/>
            </w:tcBorders>
            <w:shd w:val="clear" w:color="000000" w:fill="F2F2F2"/>
            <w:vAlign w:val="center"/>
          </w:tcPr>
          <w:p w14:paraId="0738A023" w14:textId="1839DDC9" w:rsidR="00EB1364"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Conclusiones</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22642154" w14:textId="563EF739" w:rsidR="00EB1364"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15 min</w:t>
            </w:r>
          </w:p>
        </w:tc>
        <w:tc>
          <w:tcPr>
            <w:tcW w:w="3144" w:type="dxa"/>
            <w:tcBorders>
              <w:top w:val="single" w:sz="4" w:space="0" w:color="auto"/>
              <w:left w:val="single" w:sz="4" w:space="0" w:color="auto"/>
              <w:bottom w:val="single" w:sz="4" w:space="0" w:color="auto"/>
              <w:right w:val="single" w:sz="4" w:space="0" w:color="auto"/>
            </w:tcBorders>
            <w:vAlign w:val="center"/>
          </w:tcPr>
          <w:p w14:paraId="765F5959" w14:textId="033A83F1" w:rsidR="00EB1364" w:rsidRPr="00EB1364" w:rsidRDefault="00EB1364" w:rsidP="00ED687E">
            <w:pPr>
              <w:jc w:val="center"/>
              <w:rPr>
                <w:rFonts w:ascii="Century Gothic" w:eastAsia="Times New Roman" w:hAnsi="Century Gothic" w:cs="Calibri"/>
                <w:color w:val="000000"/>
              </w:rPr>
            </w:pPr>
            <w:r w:rsidRPr="00EB1364">
              <w:rPr>
                <w:rFonts w:ascii="Century Gothic" w:eastAsia="Times New Roman" w:hAnsi="Century Gothic" w:cs="Calibri"/>
                <w:color w:val="000000"/>
              </w:rPr>
              <w:t>ANTAI</w:t>
            </w:r>
          </w:p>
        </w:tc>
      </w:tr>
    </w:tbl>
    <w:p w14:paraId="13E3A71E" w14:textId="1F8EDE80" w:rsidR="0038420B" w:rsidRPr="00EB1364" w:rsidRDefault="0038420B" w:rsidP="0038420B">
      <w:pPr>
        <w:jc w:val="both"/>
        <w:rPr>
          <w:rFonts w:ascii="Century Gothic" w:hAnsi="Century Gothic"/>
        </w:rPr>
      </w:pPr>
    </w:p>
    <w:p w14:paraId="46FA9B9B" w14:textId="248FD6EA" w:rsidR="0038420B" w:rsidRPr="00EB1364" w:rsidRDefault="0075033F" w:rsidP="0038420B">
      <w:pPr>
        <w:jc w:val="both"/>
        <w:rPr>
          <w:rFonts w:ascii="Century Gothic" w:hAnsi="Century Gothic"/>
        </w:rPr>
      </w:pPr>
      <w:r w:rsidRPr="00EB1364">
        <w:rPr>
          <w:rFonts w:ascii="Century Gothic" w:hAnsi="Century Gothic"/>
        </w:rPr>
        <w:t xml:space="preserve">La </w:t>
      </w:r>
      <w:r w:rsidRPr="00EB1364">
        <w:rPr>
          <w:rFonts w:ascii="Century Gothic" w:hAnsi="Century Gothic"/>
          <w:b/>
          <w:bCs/>
        </w:rPr>
        <w:t xml:space="preserve">moderación del taller </w:t>
      </w:r>
      <w:r w:rsidRPr="00EB1364">
        <w:rPr>
          <w:rFonts w:ascii="Century Gothic" w:hAnsi="Century Gothic"/>
        </w:rPr>
        <w:t>recae en el equipo consultor, con una estrecha coordinación con el equipo de CAF y ANTAI.</w:t>
      </w:r>
    </w:p>
    <w:p w14:paraId="3D349631" w14:textId="25729EB5" w:rsidR="0075033F" w:rsidRPr="00EB1364" w:rsidRDefault="0075033F" w:rsidP="0038420B">
      <w:pPr>
        <w:jc w:val="both"/>
        <w:rPr>
          <w:rFonts w:ascii="Century Gothic" w:hAnsi="Century Gothic"/>
        </w:rPr>
      </w:pPr>
    </w:p>
    <w:p w14:paraId="393F557A" w14:textId="7F309D83" w:rsidR="0075033F" w:rsidRPr="00EB1364" w:rsidRDefault="0075033F" w:rsidP="0038420B">
      <w:pPr>
        <w:jc w:val="both"/>
        <w:rPr>
          <w:rFonts w:ascii="Century Gothic" w:hAnsi="Century Gothic"/>
        </w:rPr>
      </w:pPr>
      <w:r w:rsidRPr="00EB1364">
        <w:rPr>
          <w:rFonts w:ascii="Century Gothic" w:hAnsi="Century Gothic"/>
        </w:rPr>
        <w:t xml:space="preserve">El </w:t>
      </w:r>
      <w:r w:rsidRPr="00EB1364">
        <w:rPr>
          <w:rFonts w:ascii="Century Gothic" w:hAnsi="Century Gothic"/>
          <w:b/>
          <w:bCs/>
        </w:rPr>
        <w:t xml:space="preserve">taller </w:t>
      </w:r>
      <w:r w:rsidRPr="00EB1364">
        <w:rPr>
          <w:rFonts w:ascii="Century Gothic" w:hAnsi="Century Gothic"/>
        </w:rPr>
        <w:t xml:space="preserve">será en modalidad virtual y utilizará herramientas de trabajo colaborativo como mural y </w:t>
      </w:r>
      <w:proofErr w:type="spellStart"/>
      <w:r w:rsidRPr="00EB1364">
        <w:rPr>
          <w:rFonts w:ascii="Century Gothic" w:hAnsi="Century Gothic"/>
        </w:rPr>
        <w:t>jamboard</w:t>
      </w:r>
      <w:proofErr w:type="spellEnd"/>
      <w:r w:rsidRPr="00EB1364">
        <w:rPr>
          <w:rFonts w:ascii="Century Gothic" w:hAnsi="Century Gothic"/>
        </w:rPr>
        <w:t xml:space="preserve"> e implicará trabajo en plenaria y en grupos.</w:t>
      </w:r>
    </w:p>
    <w:p w14:paraId="6C5E18FD" w14:textId="489F1D4C" w:rsidR="00965A1D" w:rsidRPr="00EB1364" w:rsidRDefault="00965A1D" w:rsidP="00965A1D">
      <w:pPr>
        <w:jc w:val="both"/>
        <w:rPr>
          <w:rFonts w:ascii="Century Gothic" w:hAnsi="Century Gothic"/>
          <w:b/>
          <w:bCs/>
        </w:rPr>
      </w:pPr>
    </w:p>
    <w:p w14:paraId="11DF06F2" w14:textId="77777777" w:rsidR="00EB1364" w:rsidRPr="00EB1364" w:rsidRDefault="00EB1364" w:rsidP="00965A1D">
      <w:pPr>
        <w:jc w:val="both"/>
        <w:rPr>
          <w:rFonts w:ascii="Century Gothic" w:hAnsi="Century Gothic"/>
          <w:b/>
          <w:bCs/>
        </w:rPr>
      </w:pPr>
    </w:p>
    <w:p w14:paraId="01188708" w14:textId="688C90D8" w:rsidR="007412D4" w:rsidRPr="00EB1364" w:rsidRDefault="007412D4" w:rsidP="00965A1D">
      <w:pPr>
        <w:jc w:val="both"/>
        <w:rPr>
          <w:rFonts w:ascii="Century Gothic" w:hAnsi="Century Gothic"/>
          <w:b/>
          <w:bCs/>
        </w:rPr>
      </w:pPr>
      <w:r w:rsidRPr="00EB1364">
        <w:rPr>
          <w:rFonts w:ascii="Century Gothic" w:hAnsi="Century Gothic"/>
          <w:b/>
          <w:bCs/>
        </w:rPr>
        <w:t>Cronograma</w:t>
      </w:r>
      <w:r w:rsidR="0038420B" w:rsidRPr="00EB1364">
        <w:rPr>
          <w:rFonts w:ascii="Century Gothic" w:hAnsi="Century Gothic"/>
          <w:b/>
          <w:bCs/>
        </w:rPr>
        <w:t xml:space="preserve"> de trabajo para la recolección de información</w:t>
      </w:r>
    </w:p>
    <w:p w14:paraId="2E506443" w14:textId="47233214" w:rsidR="007412D4" w:rsidRPr="00EB1364" w:rsidRDefault="00BA7768" w:rsidP="00965A1D">
      <w:pPr>
        <w:jc w:val="both"/>
        <w:rPr>
          <w:rFonts w:ascii="Century Gothic" w:hAnsi="Century Gothic"/>
        </w:rPr>
      </w:pPr>
      <w:r w:rsidRPr="00EB1364">
        <w:rPr>
          <w:rFonts w:ascii="Century Gothic" w:hAnsi="Century Gothic"/>
        </w:rPr>
        <w:t>A continuación, se describe</w:t>
      </w:r>
      <w:r w:rsidR="007412D4" w:rsidRPr="00EB1364">
        <w:rPr>
          <w:rFonts w:ascii="Century Gothic" w:hAnsi="Century Gothic"/>
        </w:rPr>
        <w:t xml:space="preserve"> </w:t>
      </w:r>
      <w:r w:rsidRPr="00EB1364">
        <w:rPr>
          <w:rFonts w:ascii="Century Gothic" w:hAnsi="Century Gothic"/>
        </w:rPr>
        <w:t>e</w:t>
      </w:r>
      <w:r w:rsidR="007412D4" w:rsidRPr="00EB1364">
        <w:rPr>
          <w:rFonts w:ascii="Century Gothic" w:hAnsi="Century Gothic"/>
        </w:rPr>
        <w:t xml:space="preserve">l cronograma de trabajo para </w:t>
      </w:r>
      <w:r w:rsidRPr="00EB1364">
        <w:rPr>
          <w:rFonts w:ascii="Century Gothic" w:hAnsi="Century Gothic"/>
        </w:rPr>
        <w:t xml:space="preserve">la generación de insumos que permitan construir la propuesta del modelo de gobernanza del Grupo de Trabajo de Datos Abiertos de Panamá y avanzar en el mapeo del conjunto de datos anticorrupción durante </w:t>
      </w:r>
      <w:r w:rsidR="00965A1D" w:rsidRPr="00EB1364">
        <w:rPr>
          <w:rFonts w:ascii="Century Gothic" w:hAnsi="Century Gothic"/>
        </w:rPr>
        <w:t>los</w:t>
      </w:r>
      <w:r w:rsidRPr="00EB1364">
        <w:rPr>
          <w:rFonts w:ascii="Century Gothic" w:hAnsi="Century Gothic"/>
        </w:rPr>
        <w:t xml:space="preserve"> mes</w:t>
      </w:r>
      <w:r w:rsidR="00965A1D" w:rsidRPr="00EB1364">
        <w:rPr>
          <w:rFonts w:ascii="Century Gothic" w:hAnsi="Century Gothic"/>
        </w:rPr>
        <w:t>es</w:t>
      </w:r>
      <w:r w:rsidRPr="00EB1364">
        <w:rPr>
          <w:rFonts w:ascii="Century Gothic" w:hAnsi="Century Gothic"/>
        </w:rPr>
        <w:t xml:space="preserve"> de abril</w:t>
      </w:r>
      <w:r w:rsidR="00965A1D" w:rsidRPr="00EB1364">
        <w:rPr>
          <w:rFonts w:ascii="Century Gothic" w:hAnsi="Century Gothic"/>
        </w:rPr>
        <w:t xml:space="preserve"> y mayo</w:t>
      </w:r>
      <w:r w:rsidRPr="00EB1364">
        <w:rPr>
          <w:rFonts w:ascii="Century Gothic" w:hAnsi="Century Gothic"/>
        </w:rPr>
        <w:t>:</w:t>
      </w:r>
    </w:p>
    <w:p w14:paraId="0F7F3AD3" w14:textId="77777777" w:rsidR="00BA7768" w:rsidRPr="00EB1364" w:rsidRDefault="00BA7768" w:rsidP="00965A1D">
      <w:pPr>
        <w:jc w:val="both"/>
        <w:rPr>
          <w:rFonts w:ascii="Century Gothic" w:hAnsi="Century Gothic"/>
        </w:rPr>
      </w:pP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6"/>
        <w:gridCol w:w="1136"/>
        <w:gridCol w:w="1129"/>
        <w:gridCol w:w="1129"/>
        <w:gridCol w:w="1129"/>
      </w:tblGrid>
      <w:tr w:rsidR="00BA7768" w:rsidRPr="00EB1364" w14:paraId="00C86F65" w14:textId="5024D021" w:rsidTr="002034A5">
        <w:trPr>
          <w:trHeight w:val="500"/>
        </w:trPr>
        <w:tc>
          <w:tcPr>
            <w:tcW w:w="4496" w:type="dxa"/>
            <w:shd w:val="clear" w:color="auto" w:fill="AEAAAA" w:themeFill="background2" w:themeFillShade="BF"/>
            <w:vAlign w:val="center"/>
            <w:hideMark/>
          </w:tcPr>
          <w:p w14:paraId="798113EB" w14:textId="02764848" w:rsidR="00BA7768" w:rsidRPr="00EB1364" w:rsidRDefault="00BA7768" w:rsidP="00965A1D">
            <w:pPr>
              <w:spacing w:line="240" w:lineRule="auto"/>
              <w:jc w:val="both"/>
              <w:rPr>
                <w:rFonts w:ascii="Century Gothic" w:eastAsia="Times New Roman" w:hAnsi="Century Gothic" w:cs="Calibri"/>
                <w:color w:val="FFFFFF"/>
                <w:sz w:val="20"/>
                <w:szCs w:val="20"/>
              </w:rPr>
            </w:pPr>
            <w:r w:rsidRPr="00EB1364">
              <w:rPr>
                <w:rFonts w:ascii="Century Gothic" w:eastAsia="Times New Roman" w:hAnsi="Century Gothic" w:cs="Calibri"/>
                <w:color w:val="FFFFFF"/>
                <w:sz w:val="20"/>
                <w:szCs w:val="20"/>
              </w:rPr>
              <w:t>Acción</w:t>
            </w:r>
          </w:p>
        </w:tc>
        <w:tc>
          <w:tcPr>
            <w:tcW w:w="1136" w:type="dxa"/>
            <w:shd w:val="clear" w:color="auto" w:fill="AEAAAA" w:themeFill="background2" w:themeFillShade="BF"/>
            <w:vAlign w:val="center"/>
            <w:hideMark/>
          </w:tcPr>
          <w:p w14:paraId="67E61535" w14:textId="7EF78A2A" w:rsidR="00BA7768" w:rsidRPr="00EB1364" w:rsidRDefault="00BA7768" w:rsidP="00965A1D">
            <w:pPr>
              <w:spacing w:line="240" w:lineRule="auto"/>
              <w:jc w:val="both"/>
              <w:rPr>
                <w:rFonts w:ascii="Century Gothic" w:eastAsia="Times New Roman" w:hAnsi="Century Gothic" w:cs="Calibri"/>
                <w:color w:val="FFFFFF"/>
                <w:sz w:val="20"/>
                <w:szCs w:val="20"/>
              </w:rPr>
            </w:pPr>
            <w:r w:rsidRPr="00EB1364">
              <w:rPr>
                <w:rFonts w:ascii="Century Gothic" w:eastAsia="Times New Roman" w:hAnsi="Century Gothic" w:cs="Calibri"/>
                <w:color w:val="FFFFFF"/>
                <w:sz w:val="20"/>
                <w:szCs w:val="20"/>
              </w:rPr>
              <w:t>Semana 1</w:t>
            </w:r>
          </w:p>
        </w:tc>
        <w:tc>
          <w:tcPr>
            <w:tcW w:w="1129" w:type="dxa"/>
            <w:shd w:val="clear" w:color="auto" w:fill="AEAAAA" w:themeFill="background2" w:themeFillShade="BF"/>
            <w:vAlign w:val="center"/>
          </w:tcPr>
          <w:p w14:paraId="15ACEC52" w14:textId="3950861A" w:rsidR="00BA7768" w:rsidRPr="00EB1364" w:rsidRDefault="00BA7768" w:rsidP="00965A1D">
            <w:pPr>
              <w:spacing w:line="240" w:lineRule="auto"/>
              <w:jc w:val="both"/>
              <w:rPr>
                <w:rFonts w:ascii="Century Gothic" w:eastAsia="Times New Roman" w:hAnsi="Century Gothic" w:cs="Calibri"/>
                <w:color w:val="FFFFFF"/>
                <w:sz w:val="20"/>
                <w:szCs w:val="20"/>
              </w:rPr>
            </w:pPr>
            <w:r w:rsidRPr="00EB1364">
              <w:rPr>
                <w:rFonts w:ascii="Century Gothic" w:eastAsia="Times New Roman" w:hAnsi="Century Gothic" w:cs="Calibri"/>
                <w:color w:val="FFFFFF"/>
                <w:sz w:val="20"/>
                <w:szCs w:val="20"/>
              </w:rPr>
              <w:t>Semana 2</w:t>
            </w:r>
          </w:p>
        </w:tc>
        <w:tc>
          <w:tcPr>
            <w:tcW w:w="1129" w:type="dxa"/>
            <w:shd w:val="clear" w:color="auto" w:fill="AEAAAA" w:themeFill="background2" w:themeFillShade="BF"/>
            <w:vAlign w:val="center"/>
          </w:tcPr>
          <w:p w14:paraId="7FAB5FA2" w14:textId="7256FE48" w:rsidR="00BA7768" w:rsidRPr="00EB1364" w:rsidRDefault="00BA7768" w:rsidP="00965A1D">
            <w:pPr>
              <w:spacing w:line="240" w:lineRule="auto"/>
              <w:jc w:val="both"/>
              <w:rPr>
                <w:rFonts w:ascii="Century Gothic" w:eastAsia="Times New Roman" w:hAnsi="Century Gothic" w:cs="Calibri"/>
                <w:color w:val="FFFFFF"/>
                <w:sz w:val="20"/>
                <w:szCs w:val="20"/>
              </w:rPr>
            </w:pPr>
            <w:r w:rsidRPr="00EB1364">
              <w:rPr>
                <w:rFonts w:ascii="Century Gothic" w:eastAsia="Times New Roman" w:hAnsi="Century Gothic" w:cs="Calibri"/>
                <w:color w:val="FFFFFF"/>
                <w:sz w:val="20"/>
                <w:szCs w:val="20"/>
              </w:rPr>
              <w:t>Semana 3</w:t>
            </w:r>
          </w:p>
        </w:tc>
        <w:tc>
          <w:tcPr>
            <w:tcW w:w="1129" w:type="dxa"/>
            <w:shd w:val="clear" w:color="auto" w:fill="AEAAAA" w:themeFill="background2" w:themeFillShade="BF"/>
            <w:vAlign w:val="center"/>
          </w:tcPr>
          <w:p w14:paraId="2F515D41" w14:textId="7A6683FF" w:rsidR="00BA7768" w:rsidRPr="00EB1364" w:rsidRDefault="00BA7768" w:rsidP="00965A1D">
            <w:pPr>
              <w:spacing w:line="240" w:lineRule="auto"/>
              <w:jc w:val="both"/>
              <w:rPr>
                <w:rFonts w:ascii="Century Gothic" w:eastAsia="Times New Roman" w:hAnsi="Century Gothic" w:cs="Calibri"/>
                <w:color w:val="FFFFFF"/>
                <w:sz w:val="20"/>
                <w:szCs w:val="20"/>
              </w:rPr>
            </w:pPr>
            <w:r w:rsidRPr="00EB1364">
              <w:rPr>
                <w:rFonts w:ascii="Century Gothic" w:eastAsia="Times New Roman" w:hAnsi="Century Gothic" w:cs="Calibri"/>
                <w:color w:val="FFFFFF"/>
                <w:sz w:val="20"/>
                <w:szCs w:val="20"/>
              </w:rPr>
              <w:t>Semana 4</w:t>
            </w:r>
          </w:p>
        </w:tc>
      </w:tr>
      <w:tr w:rsidR="00BA7768" w:rsidRPr="00EB1364" w14:paraId="376FEC7E" w14:textId="5F73433B" w:rsidTr="00BA7768">
        <w:trPr>
          <w:trHeight w:val="688"/>
        </w:trPr>
        <w:tc>
          <w:tcPr>
            <w:tcW w:w="4496" w:type="dxa"/>
            <w:shd w:val="clear" w:color="000000" w:fill="F2F2F2"/>
            <w:vAlign w:val="center"/>
            <w:hideMark/>
          </w:tcPr>
          <w:p w14:paraId="246620B4" w14:textId="3A9FA34D" w:rsidR="00BA7768" w:rsidRPr="00EB1364" w:rsidRDefault="00BA7768" w:rsidP="00965A1D">
            <w:pPr>
              <w:jc w:val="both"/>
              <w:rPr>
                <w:rFonts w:ascii="Century Gothic" w:eastAsia="Times New Roman" w:hAnsi="Century Gothic" w:cs="Calibri"/>
                <w:color w:val="000000"/>
                <w:sz w:val="20"/>
                <w:szCs w:val="20"/>
              </w:rPr>
            </w:pPr>
            <w:r w:rsidRPr="00EB1364">
              <w:rPr>
                <w:rFonts w:ascii="Century Gothic" w:eastAsia="Times New Roman" w:hAnsi="Century Gothic" w:cs="Calibri"/>
                <w:color w:val="000000"/>
                <w:sz w:val="20"/>
                <w:szCs w:val="20"/>
              </w:rPr>
              <w:t xml:space="preserve">Aplicación de la matriz de mapeo de ecosistema nacional de datos abiertos. </w:t>
            </w:r>
          </w:p>
        </w:tc>
        <w:tc>
          <w:tcPr>
            <w:tcW w:w="1136" w:type="dxa"/>
            <w:shd w:val="clear" w:color="auto" w:fill="FFD966" w:themeFill="accent4" w:themeFillTint="99"/>
            <w:vAlign w:val="center"/>
            <w:hideMark/>
          </w:tcPr>
          <w:p w14:paraId="7D0156E8" w14:textId="4E16E331"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6A6CC660"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25277D93"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63E7063F" w14:textId="77777777" w:rsidR="00BA7768" w:rsidRPr="00EB1364" w:rsidRDefault="00BA7768" w:rsidP="00965A1D">
            <w:pPr>
              <w:jc w:val="both"/>
              <w:rPr>
                <w:rFonts w:ascii="Century Gothic" w:eastAsia="Times New Roman" w:hAnsi="Century Gothic" w:cs="Calibri"/>
                <w:color w:val="000000"/>
                <w:sz w:val="20"/>
                <w:szCs w:val="20"/>
              </w:rPr>
            </w:pPr>
          </w:p>
        </w:tc>
      </w:tr>
      <w:tr w:rsidR="00BA7768" w:rsidRPr="00EB1364" w14:paraId="78A76974" w14:textId="30E79A98" w:rsidTr="00BA7768">
        <w:trPr>
          <w:trHeight w:val="725"/>
        </w:trPr>
        <w:tc>
          <w:tcPr>
            <w:tcW w:w="4496" w:type="dxa"/>
            <w:shd w:val="clear" w:color="000000" w:fill="F2F2F2"/>
            <w:vAlign w:val="center"/>
            <w:hideMark/>
          </w:tcPr>
          <w:p w14:paraId="5BD076B6" w14:textId="01D35D8D" w:rsidR="00BA7768" w:rsidRPr="00EB1364" w:rsidRDefault="00BA7768" w:rsidP="00965A1D">
            <w:pPr>
              <w:jc w:val="both"/>
              <w:rPr>
                <w:rFonts w:ascii="Century Gothic" w:eastAsia="Times New Roman" w:hAnsi="Century Gothic" w:cs="Calibri"/>
                <w:color w:val="000000"/>
                <w:sz w:val="20"/>
                <w:szCs w:val="20"/>
              </w:rPr>
            </w:pPr>
            <w:r w:rsidRPr="00EB1364">
              <w:rPr>
                <w:rFonts w:ascii="Century Gothic" w:eastAsia="Times New Roman" w:hAnsi="Century Gothic" w:cs="Calibri"/>
                <w:color w:val="000000"/>
                <w:sz w:val="20"/>
                <w:szCs w:val="20"/>
              </w:rPr>
              <w:t>Validación de formato de entrevistas con ANTAI</w:t>
            </w:r>
          </w:p>
        </w:tc>
        <w:tc>
          <w:tcPr>
            <w:tcW w:w="1136" w:type="dxa"/>
            <w:shd w:val="clear" w:color="auto" w:fill="FFD966" w:themeFill="accent4" w:themeFillTint="99"/>
            <w:vAlign w:val="center"/>
            <w:hideMark/>
          </w:tcPr>
          <w:p w14:paraId="67671542" w14:textId="5F16AE42" w:rsidR="00BA7768" w:rsidRPr="00EB1364" w:rsidRDefault="00BA7768" w:rsidP="00965A1D">
            <w:pPr>
              <w:jc w:val="both"/>
              <w:rPr>
                <w:rFonts w:ascii="Century Gothic" w:eastAsia="Times New Roman" w:hAnsi="Century Gothic" w:cs="Calibri"/>
                <w:color w:val="000000"/>
                <w:sz w:val="20"/>
                <w:szCs w:val="20"/>
              </w:rPr>
            </w:pPr>
          </w:p>
        </w:tc>
        <w:tc>
          <w:tcPr>
            <w:tcW w:w="1129" w:type="dxa"/>
          </w:tcPr>
          <w:p w14:paraId="191FA269"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tcPr>
          <w:p w14:paraId="378C5F90"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tcPr>
          <w:p w14:paraId="40228ECA" w14:textId="77777777" w:rsidR="00BA7768" w:rsidRPr="00EB1364" w:rsidRDefault="00BA7768" w:rsidP="00965A1D">
            <w:pPr>
              <w:jc w:val="both"/>
              <w:rPr>
                <w:rFonts w:ascii="Century Gothic" w:eastAsia="Times New Roman" w:hAnsi="Century Gothic" w:cs="Calibri"/>
                <w:color w:val="000000"/>
                <w:sz w:val="20"/>
                <w:szCs w:val="20"/>
              </w:rPr>
            </w:pPr>
          </w:p>
        </w:tc>
      </w:tr>
      <w:tr w:rsidR="00BA7768" w:rsidRPr="00EB1364" w14:paraId="3A1CDA7A" w14:textId="08CC9F7F" w:rsidTr="00BA7768">
        <w:trPr>
          <w:trHeight w:val="680"/>
        </w:trPr>
        <w:tc>
          <w:tcPr>
            <w:tcW w:w="4496" w:type="dxa"/>
            <w:shd w:val="clear" w:color="000000" w:fill="F2F2F2"/>
            <w:vAlign w:val="center"/>
            <w:hideMark/>
          </w:tcPr>
          <w:p w14:paraId="4985773C" w14:textId="2442067F" w:rsidR="00BA7768" w:rsidRPr="00EB1364" w:rsidRDefault="00BA7768" w:rsidP="00965A1D">
            <w:pPr>
              <w:jc w:val="both"/>
              <w:rPr>
                <w:rFonts w:ascii="Century Gothic" w:eastAsia="Times New Roman" w:hAnsi="Century Gothic" w:cs="Calibri"/>
                <w:color w:val="000000"/>
                <w:sz w:val="20"/>
                <w:szCs w:val="20"/>
              </w:rPr>
            </w:pPr>
            <w:r w:rsidRPr="00EB1364">
              <w:rPr>
                <w:rFonts w:ascii="Century Gothic" w:eastAsia="Times New Roman" w:hAnsi="Century Gothic" w:cs="Calibri"/>
                <w:color w:val="000000"/>
                <w:sz w:val="20"/>
                <w:szCs w:val="20"/>
              </w:rPr>
              <w:t>Aplicación de entrevistas a actores institucionales, de sociedad civil, Academia y sector privado</w:t>
            </w:r>
          </w:p>
        </w:tc>
        <w:tc>
          <w:tcPr>
            <w:tcW w:w="1136" w:type="dxa"/>
            <w:shd w:val="clear" w:color="auto" w:fill="auto"/>
            <w:vAlign w:val="center"/>
            <w:hideMark/>
          </w:tcPr>
          <w:p w14:paraId="203C0873" w14:textId="0428038E"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210117D0"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318D4A80"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2D0F82E3" w14:textId="77777777" w:rsidR="00BA7768" w:rsidRPr="00EB1364" w:rsidRDefault="00BA7768" w:rsidP="00965A1D">
            <w:pPr>
              <w:jc w:val="both"/>
              <w:rPr>
                <w:rFonts w:ascii="Century Gothic" w:eastAsia="Times New Roman" w:hAnsi="Century Gothic" w:cs="Calibri"/>
                <w:color w:val="000000"/>
                <w:sz w:val="20"/>
                <w:szCs w:val="20"/>
              </w:rPr>
            </w:pPr>
          </w:p>
        </w:tc>
      </w:tr>
      <w:tr w:rsidR="00BA7768" w:rsidRPr="00EB1364" w14:paraId="2F27C7DE" w14:textId="471CF756" w:rsidTr="00BA7768">
        <w:trPr>
          <w:trHeight w:val="691"/>
        </w:trPr>
        <w:tc>
          <w:tcPr>
            <w:tcW w:w="4496" w:type="dxa"/>
            <w:shd w:val="clear" w:color="000000" w:fill="F2F2F2"/>
            <w:vAlign w:val="center"/>
            <w:hideMark/>
          </w:tcPr>
          <w:p w14:paraId="254C405A" w14:textId="6C37FBE0" w:rsidR="00BA7768" w:rsidRPr="00EB1364" w:rsidRDefault="00BA7768" w:rsidP="00965A1D">
            <w:pPr>
              <w:jc w:val="both"/>
              <w:rPr>
                <w:rFonts w:ascii="Century Gothic" w:eastAsia="Times New Roman" w:hAnsi="Century Gothic" w:cs="Calibri"/>
                <w:color w:val="000000"/>
                <w:sz w:val="20"/>
                <w:szCs w:val="20"/>
              </w:rPr>
            </w:pPr>
            <w:r w:rsidRPr="00EB1364">
              <w:rPr>
                <w:rFonts w:ascii="Century Gothic" w:eastAsia="Times New Roman" w:hAnsi="Century Gothic" w:cs="Calibri"/>
                <w:color w:val="000000"/>
                <w:sz w:val="20"/>
                <w:szCs w:val="20"/>
              </w:rPr>
              <w:t>Validación de taller virtual con ANTAI</w:t>
            </w:r>
          </w:p>
        </w:tc>
        <w:tc>
          <w:tcPr>
            <w:tcW w:w="1136" w:type="dxa"/>
            <w:shd w:val="clear" w:color="auto" w:fill="auto"/>
            <w:vAlign w:val="center"/>
            <w:hideMark/>
          </w:tcPr>
          <w:p w14:paraId="794D8D04" w14:textId="0E1D0F71"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60F0C0A5"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tcPr>
          <w:p w14:paraId="208FCA8B"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tcPr>
          <w:p w14:paraId="3D4972E9" w14:textId="77777777" w:rsidR="00BA7768" w:rsidRPr="00EB1364" w:rsidRDefault="00BA7768" w:rsidP="00965A1D">
            <w:pPr>
              <w:jc w:val="both"/>
              <w:rPr>
                <w:rFonts w:ascii="Century Gothic" w:eastAsia="Times New Roman" w:hAnsi="Century Gothic" w:cs="Calibri"/>
                <w:color w:val="000000"/>
                <w:sz w:val="20"/>
                <w:szCs w:val="20"/>
              </w:rPr>
            </w:pPr>
          </w:p>
        </w:tc>
      </w:tr>
      <w:tr w:rsidR="00BA7768" w:rsidRPr="00EB1364" w14:paraId="549CCFC3" w14:textId="77777777" w:rsidTr="00BA7768">
        <w:trPr>
          <w:trHeight w:val="700"/>
        </w:trPr>
        <w:tc>
          <w:tcPr>
            <w:tcW w:w="4496" w:type="dxa"/>
            <w:shd w:val="clear" w:color="000000" w:fill="F2F2F2"/>
            <w:vAlign w:val="center"/>
          </w:tcPr>
          <w:p w14:paraId="757AE69E" w14:textId="1D67EB0B" w:rsidR="00BA7768" w:rsidRPr="00EB1364" w:rsidRDefault="00BA7768" w:rsidP="00965A1D">
            <w:pPr>
              <w:jc w:val="both"/>
              <w:rPr>
                <w:rFonts w:ascii="Century Gothic" w:eastAsia="Times New Roman" w:hAnsi="Century Gothic" w:cs="Calibri"/>
                <w:color w:val="000000"/>
                <w:sz w:val="20"/>
                <w:szCs w:val="20"/>
              </w:rPr>
            </w:pPr>
            <w:r w:rsidRPr="00EB1364">
              <w:rPr>
                <w:rFonts w:ascii="Century Gothic" w:eastAsia="Times New Roman" w:hAnsi="Century Gothic" w:cs="Calibri"/>
                <w:color w:val="000000"/>
                <w:sz w:val="20"/>
                <w:szCs w:val="20"/>
              </w:rPr>
              <w:t>Convocatoria al Taller</w:t>
            </w:r>
          </w:p>
        </w:tc>
        <w:tc>
          <w:tcPr>
            <w:tcW w:w="1136" w:type="dxa"/>
            <w:shd w:val="clear" w:color="auto" w:fill="auto"/>
            <w:vAlign w:val="center"/>
          </w:tcPr>
          <w:p w14:paraId="06EE2A39"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tcPr>
          <w:p w14:paraId="79D672B1"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32FAF407"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auto"/>
          </w:tcPr>
          <w:p w14:paraId="6070709B" w14:textId="77777777" w:rsidR="00BA7768" w:rsidRPr="00EB1364" w:rsidRDefault="00BA7768" w:rsidP="00965A1D">
            <w:pPr>
              <w:jc w:val="both"/>
              <w:rPr>
                <w:rFonts w:ascii="Century Gothic" w:eastAsia="Times New Roman" w:hAnsi="Century Gothic" w:cs="Calibri"/>
                <w:color w:val="000000"/>
                <w:sz w:val="20"/>
                <w:szCs w:val="20"/>
              </w:rPr>
            </w:pPr>
          </w:p>
        </w:tc>
      </w:tr>
      <w:tr w:rsidR="00BA7768" w:rsidRPr="00EB1364" w14:paraId="7258E592" w14:textId="45CA3839" w:rsidTr="00BA7768">
        <w:trPr>
          <w:trHeight w:val="700"/>
        </w:trPr>
        <w:tc>
          <w:tcPr>
            <w:tcW w:w="4496" w:type="dxa"/>
            <w:shd w:val="clear" w:color="000000" w:fill="F2F2F2"/>
            <w:vAlign w:val="center"/>
            <w:hideMark/>
          </w:tcPr>
          <w:p w14:paraId="242B5B67" w14:textId="62BF7DA4" w:rsidR="00BA7768" w:rsidRPr="00EB1364" w:rsidRDefault="00BA7768" w:rsidP="00965A1D">
            <w:pPr>
              <w:jc w:val="both"/>
              <w:rPr>
                <w:rFonts w:ascii="Century Gothic" w:eastAsia="Times New Roman" w:hAnsi="Century Gothic" w:cs="Calibri"/>
                <w:color w:val="000000"/>
                <w:sz w:val="20"/>
                <w:szCs w:val="20"/>
              </w:rPr>
            </w:pPr>
            <w:r w:rsidRPr="00EB1364">
              <w:rPr>
                <w:rFonts w:ascii="Century Gothic" w:eastAsia="Times New Roman" w:hAnsi="Century Gothic" w:cs="Calibri"/>
                <w:color w:val="000000"/>
                <w:sz w:val="20"/>
                <w:szCs w:val="20"/>
              </w:rPr>
              <w:t>Realización de taller con actores institucionales, de sociedad civil, academia y sector privado</w:t>
            </w:r>
          </w:p>
        </w:tc>
        <w:tc>
          <w:tcPr>
            <w:tcW w:w="1136" w:type="dxa"/>
            <w:shd w:val="clear" w:color="auto" w:fill="auto"/>
            <w:vAlign w:val="center"/>
            <w:hideMark/>
          </w:tcPr>
          <w:p w14:paraId="2E5E4A66" w14:textId="0BE62604" w:rsidR="00BA7768" w:rsidRPr="00EB1364" w:rsidRDefault="00BA7768" w:rsidP="00965A1D">
            <w:pPr>
              <w:jc w:val="both"/>
              <w:rPr>
                <w:rFonts w:ascii="Century Gothic" w:eastAsia="Times New Roman" w:hAnsi="Century Gothic" w:cs="Calibri"/>
                <w:color w:val="000000"/>
                <w:sz w:val="20"/>
                <w:szCs w:val="20"/>
              </w:rPr>
            </w:pPr>
          </w:p>
        </w:tc>
        <w:tc>
          <w:tcPr>
            <w:tcW w:w="1129" w:type="dxa"/>
          </w:tcPr>
          <w:p w14:paraId="278F2423"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auto"/>
          </w:tcPr>
          <w:p w14:paraId="62D02054"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79DBCBE7" w14:textId="77777777" w:rsidR="00BA7768" w:rsidRPr="00EB1364" w:rsidRDefault="00BA7768" w:rsidP="00965A1D">
            <w:pPr>
              <w:jc w:val="both"/>
              <w:rPr>
                <w:rFonts w:ascii="Century Gothic" w:eastAsia="Times New Roman" w:hAnsi="Century Gothic" w:cs="Calibri"/>
                <w:color w:val="000000"/>
                <w:sz w:val="20"/>
                <w:szCs w:val="20"/>
              </w:rPr>
            </w:pPr>
          </w:p>
        </w:tc>
      </w:tr>
      <w:tr w:rsidR="00BA7768" w:rsidRPr="00EB1364" w14:paraId="7FE14750" w14:textId="002A5E06" w:rsidTr="00BA7768">
        <w:trPr>
          <w:trHeight w:val="751"/>
        </w:trPr>
        <w:tc>
          <w:tcPr>
            <w:tcW w:w="4496" w:type="dxa"/>
            <w:shd w:val="clear" w:color="000000" w:fill="F2F2F2"/>
            <w:vAlign w:val="center"/>
            <w:hideMark/>
          </w:tcPr>
          <w:p w14:paraId="576C0CEC" w14:textId="794B9749" w:rsidR="00BA7768" w:rsidRPr="00EB1364" w:rsidRDefault="00BA7768" w:rsidP="00965A1D">
            <w:pPr>
              <w:jc w:val="both"/>
              <w:rPr>
                <w:rFonts w:ascii="Century Gothic" w:eastAsia="Times New Roman" w:hAnsi="Century Gothic" w:cs="Calibri"/>
                <w:color w:val="000000"/>
                <w:sz w:val="20"/>
                <w:szCs w:val="20"/>
              </w:rPr>
            </w:pPr>
            <w:r w:rsidRPr="00EB1364">
              <w:rPr>
                <w:rFonts w:ascii="Century Gothic" w:eastAsia="Times New Roman" w:hAnsi="Century Gothic" w:cs="Calibri"/>
                <w:color w:val="000000"/>
                <w:sz w:val="20"/>
                <w:szCs w:val="20"/>
              </w:rPr>
              <w:t>Validación de resultados con ANTAI</w:t>
            </w:r>
          </w:p>
        </w:tc>
        <w:tc>
          <w:tcPr>
            <w:tcW w:w="1136" w:type="dxa"/>
            <w:shd w:val="clear" w:color="auto" w:fill="auto"/>
            <w:vAlign w:val="center"/>
            <w:hideMark/>
          </w:tcPr>
          <w:p w14:paraId="67388F60" w14:textId="174D1144" w:rsidR="00BA7768" w:rsidRPr="00EB1364" w:rsidRDefault="00BA7768" w:rsidP="00965A1D">
            <w:pPr>
              <w:jc w:val="both"/>
              <w:rPr>
                <w:rFonts w:ascii="Century Gothic" w:eastAsia="Times New Roman" w:hAnsi="Century Gothic" w:cs="Calibri"/>
                <w:color w:val="000000"/>
                <w:sz w:val="20"/>
                <w:szCs w:val="20"/>
              </w:rPr>
            </w:pPr>
          </w:p>
        </w:tc>
        <w:tc>
          <w:tcPr>
            <w:tcW w:w="1129" w:type="dxa"/>
          </w:tcPr>
          <w:p w14:paraId="396A1330"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tcPr>
          <w:p w14:paraId="5B62524B" w14:textId="77777777" w:rsidR="00BA7768" w:rsidRPr="00EB1364" w:rsidRDefault="00BA7768" w:rsidP="00965A1D">
            <w:pPr>
              <w:jc w:val="both"/>
              <w:rPr>
                <w:rFonts w:ascii="Century Gothic" w:eastAsia="Times New Roman" w:hAnsi="Century Gothic" w:cs="Calibri"/>
                <w:color w:val="000000"/>
                <w:sz w:val="20"/>
                <w:szCs w:val="20"/>
              </w:rPr>
            </w:pPr>
          </w:p>
        </w:tc>
        <w:tc>
          <w:tcPr>
            <w:tcW w:w="1129" w:type="dxa"/>
            <w:shd w:val="clear" w:color="auto" w:fill="FFD966" w:themeFill="accent4" w:themeFillTint="99"/>
          </w:tcPr>
          <w:p w14:paraId="7465BE74" w14:textId="77777777" w:rsidR="00BA7768" w:rsidRPr="00EB1364" w:rsidRDefault="00BA7768" w:rsidP="00965A1D">
            <w:pPr>
              <w:jc w:val="both"/>
              <w:rPr>
                <w:rFonts w:ascii="Century Gothic" w:eastAsia="Times New Roman" w:hAnsi="Century Gothic" w:cs="Calibri"/>
                <w:color w:val="000000"/>
                <w:sz w:val="20"/>
                <w:szCs w:val="20"/>
              </w:rPr>
            </w:pPr>
          </w:p>
        </w:tc>
      </w:tr>
    </w:tbl>
    <w:p w14:paraId="701F056A" w14:textId="022EDA93" w:rsidR="00F47C9C" w:rsidRPr="00EB1364" w:rsidRDefault="00F47C9C" w:rsidP="00965A1D">
      <w:pPr>
        <w:jc w:val="both"/>
        <w:rPr>
          <w:rFonts w:ascii="Century Gothic" w:hAnsi="Century Gothic"/>
          <w:color w:val="000000" w:themeColor="text1"/>
        </w:rPr>
      </w:pPr>
    </w:p>
    <w:sectPr w:rsidR="00F47C9C" w:rsidRPr="00EB1364" w:rsidSect="00EB1364">
      <w:footerReference w:type="even" r:id="rId9"/>
      <w:footerReference w:type="default" r:id="rId10"/>
      <w:pgSz w:w="11909" w:h="16834"/>
      <w:pgMar w:top="1174" w:right="1440" w:bottom="147"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7FF73" w14:textId="77777777" w:rsidR="00F87061" w:rsidRDefault="00F87061" w:rsidP="007E0BC3">
      <w:pPr>
        <w:spacing w:line="240" w:lineRule="auto"/>
      </w:pPr>
      <w:r>
        <w:separator/>
      </w:r>
    </w:p>
  </w:endnote>
  <w:endnote w:type="continuationSeparator" w:id="0">
    <w:p w14:paraId="0CC34974" w14:textId="77777777" w:rsidR="00F87061" w:rsidRDefault="00F87061" w:rsidP="007E0B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omfortaa">
    <w:altName w:val="Calibri"/>
    <w:panose1 w:val="020B0604020202020204"/>
    <w:charset w:val="00"/>
    <w:family w:val="auto"/>
    <w:pitch w:val="default"/>
  </w:font>
  <w:font w:name="Bangla MN">
    <w:panose1 w:val="02000500020000000000"/>
    <w:charset w:val="00"/>
    <w:family w:val="auto"/>
    <w:pitch w:val="variable"/>
    <w:sig w:usb0="80018003" w:usb1="1000C0C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001696834"/>
      <w:docPartObj>
        <w:docPartGallery w:val="Page Numbers (Bottom of Page)"/>
        <w:docPartUnique/>
      </w:docPartObj>
    </w:sdtPr>
    <w:sdtEndPr>
      <w:rPr>
        <w:rStyle w:val="Nmerodepgina"/>
      </w:rPr>
    </w:sdtEndPr>
    <w:sdtContent>
      <w:p w14:paraId="40F8A2B2" w14:textId="77777777" w:rsidR="006241F2" w:rsidRDefault="00B23BAF" w:rsidP="006241F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D866B12" w14:textId="77777777" w:rsidR="006241F2" w:rsidRDefault="00F87061" w:rsidP="00D266A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531927321"/>
      <w:docPartObj>
        <w:docPartGallery w:val="Page Numbers (Bottom of Page)"/>
        <w:docPartUnique/>
      </w:docPartObj>
    </w:sdtPr>
    <w:sdtEndPr>
      <w:rPr>
        <w:rStyle w:val="Nmerodepgina"/>
      </w:rPr>
    </w:sdtEndPr>
    <w:sdtContent>
      <w:p w14:paraId="7B9CE1BD" w14:textId="77777777" w:rsidR="006241F2" w:rsidRDefault="00B23BAF" w:rsidP="006241F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4C8D12B6" w14:textId="77777777" w:rsidR="006241F2" w:rsidRDefault="00F87061" w:rsidP="00D266A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B3792" w14:textId="77777777" w:rsidR="00F87061" w:rsidRDefault="00F87061" w:rsidP="007E0BC3">
      <w:pPr>
        <w:spacing w:line="240" w:lineRule="auto"/>
      </w:pPr>
      <w:r>
        <w:separator/>
      </w:r>
    </w:p>
  </w:footnote>
  <w:footnote w:type="continuationSeparator" w:id="0">
    <w:p w14:paraId="13526447" w14:textId="77777777" w:rsidR="00F87061" w:rsidRDefault="00F87061" w:rsidP="007E0B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1151F"/>
    <w:multiLevelType w:val="hybridMultilevel"/>
    <w:tmpl w:val="01E86E22"/>
    <w:lvl w:ilvl="0" w:tplc="6952E886">
      <w:start w:val="1"/>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E5F0B9B"/>
    <w:multiLevelType w:val="hybridMultilevel"/>
    <w:tmpl w:val="C79EA59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2A277F9"/>
    <w:multiLevelType w:val="multilevel"/>
    <w:tmpl w:val="C1DC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B81786"/>
    <w:multiLevelType w:val="multilevel"/>
    <w:tmpl w:val="2E641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5E5FF3"/>
    <w:multiLevelType w:val="multilevel"/>
    <w:tmpl w:val="7560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2F636D"/>
    <w:multiLevelType w:val="hybridMultilevel"/>
    <w:tmpl w:val="58029A0A"/>
    <w:lvl w:ilvl="0" w:tplc="2CB20790">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15:restartNumberingAfterBreak="0">
    <w:nsid w:val="2794032D"/>
    <w:multiLevelType w:val="hybridMultilevel"/>
    <w:tmpl w:val="CA6884F8"/>
    <w:lvl w:ilvl="0" w:tplc="497EC882">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2AE96B2A"/>
    <w:multiLevelType w:val="hybridMultilevel"/>
    <w:tmpl w:val="50320D82"/>
    <w:lvl w:ilvl="0" w:tplc="0322963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BF17768"/>
    <w:multiLevelType w:val="hybridMultilevel"/>
    <w:tmpl w:val="C9020D52"/>
    <w:lvl w:ilvl="0" w:tplc="99D86FC8">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2884881"/>
    <w:multiLevelType w:val="hybridMultilevel"/>
    <w:tmpl w:val="5A60840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4420F1B"/>
    <w:multiLevelType w:val="multilevel"/>
    <w:tmpl w:val="8702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6B1CCE"/>
    <w:multiLevelType w:val="hybridMultilevel"/>
    <w:tmpl w:val="0236362E"/>
    <w:lvl w:ilvl="0" w:tplc="9C920AD6">
      <w:start w:val="1"/>
      <w:numFmt w:val="lowerLetter"/>
      <w:lvlText w:val="%1)"/>
      <w:lvlJc w:val="left"/>
      <w:pPr>
        <w:ind w:left="720" w:hanging="360"/>
      </w:pPr>
      <w:rPr>
        <w:rFonts w:eastAsia="Arial" w:cs="Arial"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6E76EFF"/>
    <w:multiLevelType w:val="hybridMultilevel"/>
    <w:tmpl w:val="F7AC4A60"/>
    <w:lvl w:ilvl="0" w:tplc="C8C26BC6">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39B75400"/>
    <w:multiLevelType w:val="hybridMultilevel"/>
    <w:tmpl w:val="9C1EA1AC"/>
    <w:lvl w:ilvl="0" w:tplc="6952E886">
      <w:start w:val="1"/>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A9D6BCA"/>
    <w:multiLevelType w:val="hybridMultilevel"/>
    <w:tmpl w:val="C9CE987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D7E5E8E"/>
    <w:multiLevelType w:val="hybridMultilevel"/>
    <w:tmpl w:val="02EC8D28"/>
    <w:lvl w:ilvl="0" w:tplc="D26E548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41F04D67"/>
    <w:multiLevelType w:val="multilevel"/>
    <w:tmpl w:val="754E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B0089E"/>
    <w:multiLevelType w:val="hybridMultilevel"/>
    <w:tmpl w:val="4DE81AB4"/>
    <w:lvl w:ilvl="0" w:tplc="7868B3EE">
      <w:start w:val="2"/>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4A0A2E89"/>
    <w:multiLevelType w:val="hybridMultilevel"/>
    <w:tmpl w:val="950C81C4"/>
    <w:lvl w:ilvl="0" w:tplc="9FFC19AE">
      <w:numFmt w:val="bullet"/>
      <w:lvlText w:val="-"/>
      <w:lvlJc w:val="left"/>
      <w:pPr>
        <w:ind w:left="720" w:hanging="360"/>
      </w:pPr>
      <w:rPr>
        <w:rFonts w:ascii="Candara" w:eastAsia="Comfortaa" w:hAnsi="Candara" w:cs="Bangla M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A352AD8"/>
    <w:multiLevelType w:val="hybridMultilevel"/>
    <w:tmpl w:val="D8BA1394"/>
    <w:lvl w:ilvl="0" w:tplc="040A000F">
      <w:start w:val="7"/>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21538E6"/>
    <w:multiLevelType w:val="multilevel"/>
    <w:tmpl w:val="28DE2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1E32E0"/>
    <w:multiLevelType w:val="hybridMultilevel"/>
    <w:tmpl w:val="3A0A1454"/>
    <w:lvl w:ilvl="0" w:tplc="9E5E280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8E10AC2"/>
    <w:multiLevelType w:val="hybridMultilevel"/>
    <w:tmpl w:val="24A0908E"/>
    <w:lvl w:ilvl="0" w:tplc="FE76B422">
      <w:start w:val="4"/>
      <w:numFmt w:val="bullet"/>
      <w:lvlText w:val="-"/>
      <w:lvlJc w:val="left"/>
      <w:pPr>
        <w:ind w:left="1080" w:hanging="360"/>
      </w:pPr>
      <w:rPr>
        <w:rFonts w:ascii="Century Gothic" w:eastAsia="Times New Roman" w:hAnsi="Century Gothic" w:cs="Open San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3" w15:restartNumberingAfterBreak="0">
    <w:nsid w:val="5A343FE3"/>
    <w:multiLevelType w:val="hybridMultilevel"/>
    <w:tmpl w:val="BBFC40A0"/>
    <w:lvl w:ilvl="0" w:tplc="A54E5120">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15:restartNumberingAfterBreak="0">
    <w:nsid w:val="5BE23F89"/>
    <w:multiLevelType w:val="hybridMultilevel"/>
    <w:tmpl w:val="105CEE68"/>
    <w:lvl w:ilvl="0" w:tplc="77EC034E">
      <w:start w:val="1"/>
      <w:numFmt w:val="upperLetter"/>
      <w:lvlText w:val="%1)"/>
      <w:lvlJc w:val="left"/>
      <w:pPr>
        <w:ind w:left="720" w:hanging="360"/>
      </w:pPr>
      <w:rPr>
        <w:rFonts w:ascii="Century Gothic" w:hAnsi="Century Gothic" w:cs="Open San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C6A1D62"/>
    <w:multiLevelType w:val="hybridMultilevel"/>
    <w:tmpl w:val="1E0C3C8A"/>
    <w:lvl w:ilvl="0" w:tplc="C366A468">
      <w:start w:val="1"/>
      <w:numFmt w:val="lowerLetter"/>
      <w:lvlText w:val="%1)"/>
      <w:lvlJc w:val="left"/>
      <w:pPr>
        <w:ind w:left="720" w:hanging="360"/>
      </w:pPr>
      <w:rPr>
        <w:rFonts w:ascii="Arial" w:eastAsiaTheme="minorHAnsi" w:hAnsi="Arial" w:cs="Arial"/>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CF31A2F"/>
    <w:multiLevelType w:val="hybridMultilevel"/>
    <w:tmpl w:val="BF9C4378"/>
    <w:lvl w:ilvl="0" w:tplc="581C95EA">
      <w:start w:val="1"/>
      <w:numFmt w:val="decimal"/>
      <w:lvlText w:val="%1."/>
      <w:lvlJc w:val="left"/>
      <w:pPr>
        <w:ind w:left="1413" w:hanging="360"/>
      </w:pPr>
      <w:rPr>
        <w:rFonts w:hint="default"/>
      </w:rPr>
    </w:lvl>
    <w:lvl w:ilvl="1" w:tplc="140A0019" w:tentative="1">
      <w:start w:val="1"/>
      <w:numFmt w:val="lowerLetter"/>
      <w:lvlText w:val="%2."/>
      <w:lvlJc w:val="left"/>
      <w:pPr>
        <w:ind w:left="2133" w:hanging="360"/>
      </w:pPr>
    </w:lvl>
    <w:lvl w:ilvl="2" w:tplc="140A001B" w:tentative="1">
      <w:start w:val="1"/>
      <w:numFmt w:val="lowerRoman"/>
      <w:lvlText w:val="%3."/>
      <w:lvlJc w:val="right"/>
      <w:pPr>
        <w:ind w:left="2853" w:hanging="180"/>
      </w:pPr>
    </w:lvl>
    <w:lvl w:ilvl="3" w:tplc="140A000F" w:tentative="1">
      <w:start w:val="1"/>
      <w:numFmt w:val="decimal"/>
      <w:lvlText w:val="%4."/>
      <w:lvlJc w:val="left"/>
      <w:pPr>
        <w:ind w:left="3573" w:hanging="360"/>
      </w:pPr>
    </w:lvl>
    <w:lvl w:ilvl="4" w:tplc="140A0019" w:tentative="1">
      <w:start w:val="1"/>
      <w:numFmt w:val="lowerLetter"/>
      <w:lvlText w:val="%5."/>
      <w:lvlJc w:val="left"/>
      <w:pPr>
        <w:ind w:left="4293" w:hanging="360"/>
      </w:pPr>
    </w:lvl>
    <w:lvl w:ilvl="5" w:tplc="140A001B" w:tentative="1">
      <w:start w:val="1"/>
      <w:numFmt w:val="lowerRoman"/>
      <w:lvlText w:val="%6."/>
      <w:lvlJc w:val="right"/>
      <w:pPr>
        <w:ind w:left="5013" w:hanging="180"/>
      </w:pPr>
    </w:lvl>
    <w:lvl w:ilvl="6" w:tplc="140A000F" w:tentative="1">
      <w:start w:val="1"/>
      <w:numFmt w:val="decimal"/>
      <w:lvlText w:val="%7."/>
      <w:lvlJc w:val="left"/>
      <w:pPr>
        <w:ind w:left="5733" w:hanging="360"/>
      </w:pPr>
    </w:lvl>
    <w:lvl w:ilvl="7" w:tplc="140A0019" w:tentative="1">
      <w:start w:val="1"/>
      <w:numFmt w:val="lowerLetter"/>
      <w:lvlText w:val="%8."/>
      <w:lvlJc w:val="left"/>
      <w:pPr>
        <w:ind w:left="6453" w:hanging="360"/>
      </w:pPr>
    </w:lvl>
    <w:lvl w:ilvl="8" w:tplc="140A001B" w:tentative="1">
      <w:start w:val="1"/>
      <w:numFmt w:val="lowerRoman"/>
      <w:lvlText w:val="%9."/>
      <w:lvlJc w:val="right"/>
      <w:pPr>
        <w:ind w:left="7173" w:hanging="180"/>
      </w:pPr>
    </w:lvl>
  </w:abstractNum>
  <w:abstractNum w:abstractNumId="27" w15:restartNumberingAfterBreak="0">
    <w:nsid w:val="5E91261C"/>
    <w:multiLevelType w:val="multilevel"/>
    <w:tmpl w:val="8068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9014BA"/>
    <w:multiLevelType w:val="hybridMultilevel"/>
    <w:tmpl w:val="5C80249C"/>
    <w:lvl w:ilvl="0" w:tplc="C5E220E6">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9" w15:restartNumberingAfterBreak="0">
    <w:nsid w:val="67B02927"/>
    <w:multiLevelType w:val="hybridMultilevel"/>
    <w:tmpl w:val="CEAAFA44"/>
    <w:lvl w:ilvl="0" w:tplc="E770383C">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0" w15:restartNumberingAfterBreak="0">
    <w:nsid w:val="6950623D"/>
    <w:multiLevelType w:val="hybridMultilevel"/>
    <w:tmpl w:val="2ECE0678"/>
    <w:lvl w:ilvl="0" w:tplc="6E2AB0E0">
      <w:start w:val="1"/>
      <w:numFmt w:val="lowerLetter"/>
      <w:lvlText w:val="%1)"/>
      <w:lvlJc w:val="left"/>
      <w:pPr>
        <w:ind w:left="1080" w:hanging="360"/>
      </w:pPr>
      <w:rPr>
        <w:rFonts w:cs="Open San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1" w15:restartNumberingAfterBreak="0">
    <w:nsid w:val="6ADE0B71"/>
    <w:multiLevelType w:val="hybridMultilevel"/>
    <w:tmpl w:val="2D3EFF14"/>
    <w:lvl w:ilvl="0" w:tplc="264209C4">
      <w:start w:val="1"/>
      <w:numFmt w:val="lowerLetter"/>
      <w:lvlText w:val="%1)"/>
      <w:lvlJc w:val="left"/>
      <w:pPr>
        <w:ind w:left="1080" w:hanging="360"/>
      </w:pPr>
      <w:rPr>
        <w:rFonts w:hint="default"/>
        <w:b/>
        <w:bCs/>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2" w15:restartNumberingAfterBreak="0">
    <w:nsid w:val="73B07172"/>
    <w:multiLevelType w:val="hybridMultilevel"/>
    <w:tmpl w:val="F09C55EA"/>
    <w:lvl w:ilvl="0" w:tplc="139A812C">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C256B62"/>
    <w:multiLevelType w:val="multilevel"/>
    <w:tmpl w:val="B1DE1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C4A73CF"/>
    <w:multiLevelType w:val="hybridMultilevel"/>
    <w:tmpl w:val="583E9E8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33"/>
  </w:num>
  <w:num w:numId="3">
    <w:abstractNumId w:val="20"/>
  </w:num>
  <w:num w:numId="4">
    <w:abstractNumId w:val="1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1"/>
  </w:num>
  <w:num w:numId="8">
    <w:abstractNumId w:val="25"/>
  </w:num>
  <w:num w:numId="9">
    <w:abstractNumId w:val="11"/>
  </w:num>
  <w:num w:numId="10">
    <w:abstractNumId w:val="19"/>
  </w:num>
  <w:num w:numId="11">
    <w:abstractNumId w:val="31"/>
  </w:num>
  <w:num w:numId="12">
    <w:abstractNumId w:val="14"/>
  </w:num>
  <w:num w:numId="13">
    <w:abstractNumId w:val="23"/>
  </w:num>
  <w:num w:numId="14">
    <w:abstractNumId w:val="8"/>
  </w:num>
  <w:num w:numId="15">
    <w:abstractNumId w:val="12"/>
  </w:num>
  <w:num w:numId="16">
    <w:abstractNumId w:val="27"/>
  </w:num>
  <w:num w:numId="17">
    <w:abstractNumId w:val="10"/>
  </w:num>
  <w:num w:numId="18">
    <w:abstractNumId w:val="4"/>
  </w:num>
  <w:num w:numId="19">
    <w:abstractNumId w:val="16"/>
  </w:num>
  <w:num w:numId="20">
    <w:abstractNumId w:val="2"/>
  </w:num>
  <w:num w:numId="21">
    <w:abstractNumId w:val="0"/>
  </w:num>
  <w:num w:numId="22">
    <w:abstractNumId w:val="26"/>
  </w:num>
  <w:num w:numId="23">
    <w:abstractNumId w:val="13"/>
  </w:num>
  <w:num w:numId="24">
    <w:abstractNumId w:val="5"/>
  </w:num>
  <w:num w:numId="25">
    <w:abstractNumId w:val="29"/>
  </w:num>
  <w:num w:numId="26">
    <w:abstractNumId w:val="24"/>
  </w:num>
  <w:num w:numId="27">
    <w:abstractNumId w:val="17"/>
  </w:num>
  <w:num w:numId="28">
    <w:abstractNumId w:val="30"/>
  </w:num>
  <w:num w:numId="29">
    <w:abstractNumId w:val="22"/>
  </w:num>
  <w:num w:numId="30">
    <w:abstractNumId w:val="9"/>
  </w:num>
  <w:num w:numId="31">
    <w:abstractNumId w:val="28"/>
  </w:num>
  <w:num w:numId="32">
    <w:abstractNumId w:val="6"/>
  </w:num>
  <w:num w:numId="33">
    <w:abstractNumId w:val="21"/>
  </w:num>
  <w:num w:numId="34">
    <w:abstractNumId w:val="7"/>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BC3"/>
    <w:rsid w:val="0023231A"/>
    <w:rsid w:val="002D7ABF"/>
    <w:rsid w:val="0038420B"/>
    <w:rsid w:val="00452BFF"/>
    <w:rsid w:val="004D71C3"/>
    <w:rsid w:val="00637515"/>
    <w:rsid w:val="007412D4"/>
    <w:rsid w:val="0075033F"/>
    <w:rsid w:val="007E0BC3"/>
    <w:rsid w:val="00965A1D"/>
    <w:rsid w:val="00B23BAF"/>
    <w:rsid w:val="00BA7768"/>
    <w:rsid w:val="00C36C69"/>
    <w:rsid w:val="00CA49FC"/>
    <w:rsid w:val="00CE17E4"/>
    <w:rsid w:val="00D84288"/>
    <w:rsid w:val="00E36DDA"/>
    <w:rsid w:val="00EB1364"/>
    <w:rsid w:val="00F47C9C"/>
    <w:rsid w:val="00F87061"/>
    <w:rsid w:val="00FF1A3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4:docId w14:val="684C7E24"/>
  <w15:chartTrackingRefBased/>
  <w15:docId w15:val="{705934F1-F57A-7447-8090-2B168550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BC3"/>
    <w:pPr>
      <w:spacing w:line="276" w:lineRule="auto"/>
    </w:pPr>
    <w:rPr>
      <w:rFonts w:ascii="Arial" w:eastAsia="Arial" w:hAnsi="Arial" w:cs="Arial"/>
      <w:sz w:val="22"/>
      <w:szCs w:val="22"/>
      <w:lang w:val="es" w:eastAsia="es-ES_tradnl"/>
    </w:rPr>
  </w:style>
  <w:style w:type="paragraph" w:styleId="Ttulo1">
    <w:name w:val="heading 1"/>
    <w:basedOn w:val="Normal"/>
    <w:next w:val="Normal"/>
    <w:link w:val="Ttulo1Car"/>
    <w:uiPriority w:val="9"/>
    <w:qFormat/>
    <w:rsid w:val="007E0BC3"/>
    <w:pPr>
      <w:keepNext/>
      <w:keepLines/>
      <w:spacing w:before="400" w:after="120"/>
      <w:outlineLvl w:val="0"/>
    </w:pPr>
    <w:rPr>
      <w:sz w:val="40"/>
      <w:szCs w:val="40"/>
    </w:rPr>
  </w:style>
  <w:style w:type="paragraph" w:styleId="Ttulo2">
    <w:name w:val="heading 2"/>
    <w:basedOn w:val="Normal"/>
    <w:next w:val="Normal"/>
    <w:link w:val="Ttulo2Car"/>
    <w:uiPriority w:val="9"/>
    <w:unhideWhenUsed/>
    <w:qFormat/>
    <w:rsid w:val="007E0BC3"/>
    <w:pPr>
      <w:keepNext/>
      <w:keepLines/>
      <w:spacing w:before="360" w:after="120"/>
      <w:outlineLvl w:val="1"/>
    </w:pPr>
    <w:rPr>
      <w:sz w:val="32"/>
      <w:szCs w:val="32"/>
    </w:rPr>
  </w:style>
  <w:style w:type="paragraph" w:styleId="Ttulo3">
    <w:name w:val="heading 3"/>
    <w:basedOn w:val="Normal"/>
    <w:next w:val="Normal"/>
    <w:link w:val="Ttulo3Car"/>
    <w:uiPriority w:val="9"/>
    <w:unhideWhenUsed/>
    <w:qFormat/>
    <w:rsid w:val="007E0BC3"/>
    <w:pPr>
      <w:keepNext/>
      <w:keepLines/>
      <w:spacing w:before="320" w:after="80"/>
      <w:outlineLvl w:val="2"/>
    </w:pPr>
    <w:rPr>
      <w:color w:val="434343"/>
      <w:sz w:val="28"/>
      <w:szCs w:val="28"/>
    </w:rPr>
  </w:style>
  <w:style w:type="paragraph" w:styleId="Ttulo4">
    <w:name w:val="heading 4"/>
    <w:basedOn w:val="Normal"/>
    <w:next w:val="Normal"/>
    <w:link w:val="Ttulo4Car"/>
    <w:uiPriority w:val="9"/>
    <w:semiHidden/>
    <w:unhideWhenUsed/>
    <w:qFormat/>
    <w:rsid w:val="007E0BC3"/>
    <w:pPr>
      <w:keepNext/>
      <w:keepLines/>
      <w:spacing w:before="280" w:after="80"/>
      <w:outlineLvl w:val="3"/>
    </w:pPr>
    <w:rPr>
      <w:color w:val="666666"/>
      <w:sz w:val="24"/>
      <w:szCs w:val="24"/>
    </w:rPr>
  </w:style>
  <w:style w:type="paragraph" w:styleId="Ttulo5">
    <w:name w:val="heading 5"/>
    <w:basedOn w:val="Normal"/>
    <w:next w:val="Normal"/>
    <w:link w:val="Ttulo5Car"/>
    <w:uiPriority w:val="9"/>
    <w:semiHidden/>
    <w:unhideWhenUsed/>
    <w:qFormat/>
    <w:rsid w:val="007E0BC3"/>
    <w:pPr>
      <w:keepNext/>
      <w:keepLines/>
      <w:spacing w:before="240" w:after="80"/>
      <w:outlineLvl w:val="4"/>
    </w:pPr>
    <w:rPr>
      <w:color w:val="666666"/>
    </w:rPr>
  </w:style>
  <w:style w:type="paragraph" w:styleId="Ttulo6">
    <w:name w:val="heading 6"/>
    <w:basedOn w:val="Normal"/>
    <w:next w:val="Normal"/>
    <w:link w:val="Ttulo6Car"/>
    <w:uiPriority w:val="9"/>
    <w:semiHidden/>
    <w:unhideWhenUsed/>
    <w:qFormat/>
    <w:rsid w:val="007E0BC3"/>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0BC3"/>
    <w:rPr>
      <w:rFonts w:ascii="Arial" w:eastAsia="Arial" w:hAnsi="Arial" w:cs="Arial"/>
      <w:sz w:val="40"/>
      <w:szCs w:val="40"/>
      <w:lang w:val="es" w:eastAsia="es-ES_tradnl"/>
    </w:rPr>
  </w:style>
  <w:style w:type="character" w:customStyle="1" w:styleId="Ttulo2Car">
    <w:name w:val="Título 2 Car"/>
    <w:basedOn w:val="Fuentedeprrafopredeter"/>
    <w:link w:val="Ttulo2"/>
    <w:uiPriority w:val="9"/>
    <w:rsid w:val="007E0BC3"/>
    <w:rPr>
      <w:rFonts w:ascii="Arial" w:eastAsia="Arial" w:hAnsi="Arial" w:cs="Arial"/>
      <w:sz w:val="32"/>
      <w:szCs w:val="32"/>
      <w:lang w:val="es" w:eastAsia="es-ES_tradnl"/>
    </w:rPr>
  </w:style>
  <w:style w:type="character" w:customStyle="1" w:styleId="Ttulo3Car">
    <w:name w:val="Título 3 Car"/>
    <w:basedOn w:val="Fuentedeprrafopredeter"/>
    <w:link w:val="Ttulo3"/>
    <w:uiPriority w:val="9"/>
    <w:rsid w:val="007E0BC3"/>
    <w:rPr>
      <w:rFonts w:ascii="Arial" w:eastAsia="Arial" w:hAnsi="Arial" w:cs="Arial"/>
      <w:color w:val="434343"/>
      <w:sz w:val="28"/>
      <w:szCs w:val="28"/>
      <w:lang w:val="es" w:eastAsia="es-ES_tradnl"/>
    </w:rPr>
  </w:style>
  <w:style w:type="character" w:customStyle="1" w:styleId="Ttulo4Car">
    <w:name w:val="Título 4 Car"/>
    <w:basedOn w:val="Fuentedeprrafopredeter"/>
    <w:link w:val="Ttulo4"/>
    <w:uiPriority w:val="9"/>
    <w:semiHidden/>
    <w:rsid w:val="007E0BC3"/>
    <w:rPr>
      <w:rFonts w:ascii="Arial" w:eastAsia="Arial" w:hAnsi="Arial" w:cs="Arial"/>
      <w:color w:val="666666"/>
      <w:lang w:val="es" w:eastAsia="es-ES_tradnl"/>
    </w:rPr>
  </w:style>
  <w:style w:type="character" w:customStyle="1" w:styleId="Ttulo5Car">
    <w:name w:val="Título 5 Car"/>
    <w:basedOn w:val="Fuentedeprrafopredeter"/>
    <w:link w:val="Ttulo5"/>
    <w:uiPriority w:val="9"/>
    <w:semiHidden/>
    <w:rsid w:val="007E0BC3"/>
    <w:rPr>
      <w:rFonts w:ascii="Arial" w:eastAsia="Arial" w:hAnsi="Arial" w:cs="Arial"/>
      <w:color w:val="666666"/>
      <w:sz w:val="22"/>
      <w:szCs w:val="22"/>
      <w:lang w:val="es" w:eastAsia="es-ES_tradnl"/>
    </w:rPr>
  </w:style>
  <w:style w:type="character" w:customStyle="1" w:styleId="Ttulo6Car">
    <w:name w:val="Título 6 Car"/>
    <w:basedOn w:val="Fuentedeprrafopredeter"/>
    <w:link w:val="Ttulo6"/>
    <w:uiPriority w:val="9"/>
    <w:semiHidden/>
    <w:rsid w:val="007E0BC3"/>
    <w:rPr>
      <w:rFonts w:ascii="Arial" w:eastAsia="Arial" w:hAnsi="Arial" w:cs="Arial"/>
      <w:i/>
      <w:color w:val="666666"/>
      <w:sz w:val="22"/>
      <w:szCs w:val="22"/>
      <w:lang w:val="es" w:eastAsia="es-ES_tradnl"/>
    </w:rPr>
  </w:style>
  <w:style w:type="table" w:customStyle="1" w:styleId="TableNormal1">
    <w:name w:val="Table Normal1"/>
    <w:rsid w:val="007E0BC3"/>
    <w:pPr>
      <w:spacing w:line="276" w:lineRule="auto"/>
    </w:pPr>
    <w:rPr>
      <w:rFonts w:ascii="Arial" w:eastAsia="Arial" w:hAnsi="Arial" w:cs="Arial"/>
      <w:sz w:val="22"/>
      <w:szCs w:val="22"/>
      <w:lang w:val="es" w:eastAsia="es-ES_tradnl"/>
    </w:rPr>
    <w:tblPr>
      <w:tblCellMar>
        <w:top w:w="0" w:type="dxa"/>
        <w:left w:w="0" w:type="dxa"/>
        <w:bottom w:w="0" w:type="dxa"/>
        <w:right w:w="0" w:type="dxa"/>
      </w:tblCellMar>
    </w:tblPr>
  </w:style>
  <w:style w:type="paragraph" w:styleId="Ttulo">
    <w:name w:val="Title"/>
    <w:basedOn w:val="Normal"/>
    <w:next w:val="Normal"/>
    <w:link w:val="TtuloCar"/>
    <w:uiPriority w:val="10"/>
    <w:qFormat/>
    <w:rsid w:val="007E0BC3"/>
    <w:pPr>
      <w:keepNext/>
      <w:keepLines/>
      <w:spacing w:after="60"/>
    </w:pPr>
    <w:rPr>
      <w:sz w:val="52"/>
      <w:szCs w:val="52"/>
    </w:rPr>
  </w:style>
  <w:style w:type="character" w:customStyle="1" w:styleId="TtuloCar">
    <w:name w:val="Título Car"/>
    <w:basedOn w:val="Fuentedeprrafopredeter"/>
    <w:link w:val="Ttulo"/>
    <w:uiPriority w:val="10"/>
    <w:rsid w:val="007E0BC3"/>
    <w:rPr>
      <w:rFonts w:ascii="Arial" w:eastAsia="Arial" w:hAnsi="Arial" w:cs="Arial"/>
      <w:sz w:val="52"/>
      <w:szCs w:val="52"/>
      <w:lang w:val="es" w:eastAsia="es-ES_tradnl"/>
    </w:rPr>
  </w:style>
  <w:style w:type="paragraph" w:styleId="Subttulo">
    <w:name w:val="Subtitle"/>
    <w:basedOn w:val="Normal"/>
    <w:next w:val="Normal"/>
    <w:link w:val="SubttuloCar"/>
    <w:uiPriority w:val="11"/>
    <w:qFormat/>
    <w:rsid w:val="007E0BC3"/>
    <w:pPr>
      <w:keepNext/>
      <w:keepLines/>
      <w:spacing w:after="320"/>
    </w:pPr>
    <w:rPr>
      <w:color w:val="666666"/>
      <w:sz w:val="30"/>
      <w:szCs w:val="30"/>
    </w:rPr>
  </w:style>
  <w:style w:type="character" w:customStyle="1" w:styleId="SubttuloCar">
    <w:name w:val="Subtítulo Car"/>
    <w:basedOn w:val="Fuentedeprrafopredeter"/>
    <w:link w:val="Subttulo"/>
    <w:uiPriority w:val="11"/>
    <w:rsid w:val="007E0BC3"/>
    <w:rPr>
      <w:rFonts w:ascii="Arial" w:eastAsia="Arial" w:hAnsi="Arial" w:cs="Arial"/>
      <w:color w:val="666666"/>
      <w:sz w:val="30"/>
      <w:szCs w:val="30"/>
      <w:lang w:val="es" w:eastAsia="es-ES_tradnl"/>
    </w:rPr>
  </w:style>
  <w:style w:type="paragraph" w:styleId="Prrafodelista">
    <w:name w:val="List Paragraph"/>
    <w:basedOn w:val="Normal"/>
    <w:uiPriority w:val="34"/>
    <w:qFormat/>
    <w:rsid w:val="007E0BC3"/>
    <w:pPr>
      <w:ind w:left="720"/>
      <w:contextualSpacing/>
    </w:pPr>
  </w:style>
  <w:style w:type="paragraph" w:styleId="TtuloTDC">
    <w:name w:val="TOC Heading"/>
    <w:basedOn w:val="Ttulo1"/>
    <w:next w:val="Normal"/>
    <w:uiPriority w:val="39"/>
    <w:unhideWhenUsed/>
    <w:qFormat/>
    <w:rsid w:val="007E0BC3"/>
    <w:pPr>
      <w:spacing w:before="480" w:after="0"/>
      <w:outlineLvl w:val="9"/>
    </w:pPr>
    <w:rPr>
      <w:rFonts w:asciiTheme="majorHAnsi" w:eastAsiaTheme="majorEastAsia" w:hAnsiTheme="majorHAnsi" w:cstheme="majorBidi"/>
      <w:b/>
      <w:bCs/>
      <w:color w:val="2F5496" w:themeColor="accent1" w:themeShade="BF"/>
      <w:sz w:val="28"/>
      <w:szCs w:val="28"/>
      <w:lang w:val="es-CR"/>
    </w:rPr>
  </w:style>
  <w:style w:type="paragraph" w:styleId="TDC1">
    <w:name w:val="toc 1"/>
    <w:basedOn w:val="Normal"/>
    <w:next w:val="Normal"/>
    <w:autoRedefine/>
    <w:uiPriority w:val="39"/>
    <w:unhideWhenUsed/>
    <w:rsid w:val="007E0BC3"/>
    <w:pPr>
      <w:spacing w:before="120"/>
    </w:pPr>
    <w:rPr>
      <w:rFonts w:asciiTheme="minorHAnsi" w:hAnsiTheme="minorHAnsi"/>
      <w:b/>
      <w:bCs/>
      <w:i/>
      <w:iCs/>
      <w:sz w:val="24"/>
      <w:szCs w:val="24"/>
    </w:rPr>
  </w:style>
  <w:style w:type="paragraph" w:styleId="TDC2">
    <w:name w:val="toc 2"/>
    <w:basedOn w:val="Normal"/>
    <w:next w:val="Normal"/>
    <w:autoRedefine/>
    <w:uiPriority w:val="39"/>
    <w:unhideWhenUsed/>
    <w:rsid w:val="007E0BC3"/>
    <w:pPr>
      <w:spacing w:before="120"/>
      <w:ind w:left="220"/>
    </w:pPr>
    <w:rPr>
      <w:rFonts w:asciiTheme="minorHAnsi" w:hAnsiTheme="minorHAnsi"/>
      <w:b/>
      <w:bCs/>
    </w:rPr>
  </w:style>
  <w:style w:type="paragraph" w:styleId="TDC3">
    <w:name w:val="toc 3"/>
    <w:basedOn w:val="Normal"/>
    <w:next w:val="Normal"/>
    <w:autoRedefine/>
    <w:uiPriority w:val="39"/>
    <w:unhideWhenUsed/>
    <w:rsid w:val="007E0BC3"/>
    <w:pPr>
      <w:ind w:left="440"/>
    </w:pPr>
    <w:rPr>
      <w:rFonts w:asciiTheme="minorHAnsi" w:hAnsiTheme="minorHAnsi"/>
      <w:sz w:val="20"/>
      <w:szCs w:val="20"/>
    </w:rPr>
  </w:style>
  <w:style w:type="paragraph" w:styleId="TDC4">
    <w:name w:val="toc 4"/>
    <w:basedOn w:val="Normal"/>
    <w:next w:val="Normal"/>
    <w:autoRedefine/>
    <w:uiPriority w:val="39"/>
    <w:semiHidden/>
    <w:unhideWhenUsed/>
    <w:rsid w:val="007E0BC3"/>
    <w:pPr>
      <w:ind w:left="660"/>
    </w:pPr>
    <w:rPr>
      <w:rFonts w:asciiTheme="minorHAnsi" w:hAnsiTheme="minorHAnsi"/>
      <w:sz w:val="20"/>
      <w:szCs w:val="20"/>
    </w:rPr>
  </w:style>
  <w:style w:type="paragraph" w:styleId="TDC5">
    <w:name w:val="toc 5"/>
    <w:basedOn w:val="Normal"/>
    <w:next w:val="Normal"/>
    <w:autoRedefine/>
    <w:uiPriority w:val="39"/>
    <w:semiHidden/>
    <w:unhideWhenUsed/>
    <w:rsid w:val="007E0BC3"/>
    <w:pPr>
      <w:ind w:left="880"/>
    </w:pPr>
    <w:rPr>
      <w:rFonts w:asciiTheme="minorHAnsi" w:hAnsiTheme="minorHAnsi"/>
      <w:sz w:val="20"/>
      <w:szCs w:val="20"/>
    </w:rPr>
  </w:style>
  <w:style w:type="paragraph" w:styleId="TDC6">
    <w:name w:val="toc 6"/>
    <w:basedOn w:val="Normal"/>
    <w:next w:val="Normal"/>
    <w:autoRedefine/>
    <w:uiPriority w:val="39"/>
    <w:semiHidden/>
    <w:unhideWhenUsed/>
    <w:rsid w:val="007E0BC3"/>
    <w:pPr>
      <w:ind w:left="1100"/>
    </w:pPr>
    <w:rPr>
      <w:rFonts w:asciiTheme="minorHAnsi" w:hAnsiTheme="minorHAnsi"/>
      <w:sz w:val="20"/>
      <w:szCs w:val="20"/>
    </w:rPr>
  </w:style>
  <w:style w:type="paragraph" w:styleId="TDC7">
    <w:name w:val="toc 7"/>
    <w:basedOn w:val="Normal"/>
    <w:next w:val="Normal"/>
    <w:autoRedefine/>
    <w:uiPriority w:val="39"/>
    <w:semiHidden/>
    <w:unhideWhenUsed/>
    <w:rsid w:val="007E0BC3"/>
    <w:pPr>
      <w:ind w:left="1320"/>
    </w:pPr>
    <w:rPr>
      <w:rFonts w:asciiTheme="minorHAnsi" w:hAnsiTheme="minorHAnsi"/>
      <w:sz w:val="20"/>
      <w:szCs w:val="20"/>
    </w:rPr>
  </w:style>
  <w:style w:type="paragraph" w:styleId="TDC8">
    <w:name w:val="toc 8"/>
    <w:basedOn w:val="Normal"/>
    <w:next w:val="Normal"/>
    <w:autoRedefine/>
    <w:uiPriority w:val="39"/>
    <w:semiHidden/>
    <w:unhideWhenUsed/>
    <w:rsid w:val="007E0BC3"/>
    <w:pPr>
      <w:ind w:left="1540"/>
    </w:pPr>
    <w:rPr>
      <w:rFonts w:asciiTheme="minorHAnsi" w:hAnsiTheme="minorHAnsi"/>
      <w:sz w:val="20"/>
      <w:szCs w:val="20"/>
    </w:rPr>
  </w:style>
  <w:style w:type="paragraph" w:styleId="TDC9">
    <w:name w:val="toc 9"/>
    <w:basedOn w:val="Normal"/>
    <w:next w:val="Normal"/>
    <w:autoRedefine/>
    <w:uiPriority w:val="39"/>
    <w:semiHidden/>
    <w:unhideWhenUsed/>
    <w:rsid w:val="007E0BC3"/>
    <w:pPr>
      <w:ind w:left="1760"/>
    </w:pPr>
    <w:rPr>
      <w:rFonts w:asciiTheme="minorHAnsi" w:hAnsiTheme="minorHAnsi"/>
      <w:sz w:val="20"/>
      <w:szCs w:val="20"/>
    </w:rPr>
  </w:style>
  <w:style w:type="paragraph" w:styleId="NormalWeb">
    <w:name w:val="Normal (Web)"/>
    <w:basedOn w:val="Normal"/>
    <w:uiPriority w:val="99"/>
    <w:unhideWhenUsed/>
    <w:rsid w:val="007E0BC3"/>
    <w:pPr>
      <w:spacing w:before="100" w:beforeAutospacing="1" w:after="100" w:afterAutospacing="1" w:line="240" w:lineRule="auto"/>
    </w:pPr>
    <w:rPr>
      <w:rFonts w:ascii="Times New Roman" w:eastAsia="Times New Roman" w:hAnsi="Times New Roman" w:cs="Times New Roman"/>
      <w:sz w:val="24"/>
      <w:szCs w:val="24"/>
      <w:lang w:val="es-CR"/>
    </w:rPr>
  </w:style>
  <w:style w:type="character" w:styleId="Hipervnculo">
    <w:name w:val="Hyperlink"/>
    <w:basedOn w:val="Fuentedeprrafopredeter"/>
    <w:uiPriority w:val="99"/>
    <w:unhideWhenUsed/>
    <w:rsid w:val="007E0BC3"/>
    <w:rPr>
      <w:color w:val="0563C1" w:themeColor="hyperlink"/>
      <w:u w:val="single"/>
    </w:rPr>
  </w:style>
  <w:style w:type="character" w:customStyle="1" w:styleId="Normal1">
    <w:name w:val="Normal1"/>
    <w:basedOn w:val="Fuentedeprrafopredeter"/>
    <w:rsid w:val="007E0BC3"/>
  </w:style>
  <w:style w:type="character" w:customStyle="1" w:styleId="apple-converted-space">
    <w:name w:val="apple-converted-space"/>
    <w:basedOn w:val="Fuentedeprrafopredeter"/>
    <w:rsid w:val="007E0BC3"/>
  </w:style>
  <w:style w:type="character" w:customStyle="1" w:styleId="Cita1">
    <w:name w:val="Cita1"/>
    <w:basedOn w:val="Fuentedeprrafopredeter"/>
    <w:rsid w:val="007E0BC3"/>
  </w:style>
  <w:style w:type="character" w:styleId="nfasis">
    <w:name w:val="Emphasis"/>
    <w:basedOn w:val="Fuentedeprrafopredeter"/>
    <w:uiPriority w:val="20"/>
    <w:qFormat/>
    <w:rsid w:val="007E0BC3"/>
    <w:rPr>
      <w:i/>
      <w:iCs/>
    </w:rPr>
  </w:style>
  <w:style w:type="paragraph" w:styleId="Textonotapie">
    <w:name w:val="footnote text"/>
    <w:aliases w:val="FOOTNOTES,fn,single space,f,Footnote Text Char1 Char,Footnote Text Char Char Char1,Footnote Text Char1 Char Char Char1,Footnote Text Char1 Char1 Char,Footnote Text Char Char Char Char,Char,Fußnote,Footnote"/>
    <w:basedOn w:val="Normal"/>
    <w:link w:val="TextonotapieCar"/>
    <w:uiPriority w:val="99"/>
    <w:semiHidden/>
    <w:unhideWhenUsed/>
    <w:rsid w:val="007E0BC3"/>
    <w:pPr>
      <w:spacing w:line="240" w:lineRule="auto"/>
    </w:pPr>
    <w:rPr>
      <w:sz w:val="20"/>
      <w:szCs w:val="20"/>
    </w:rPr>
  </w:style>
  <w:style w:type="character" w:customStyle="1" w:styleId="TextonotapieCar">
    <w:name w:val="Texto nota pie Car"/>
    <w:aliases w:val="FOOTNOTES Car,fn Car,single space Car,f Car,Footnote Text Char1 Char Car,Footnote Text Char Char Char1 Car,Footnote Text Char1 Char Char Char1 Car,Footnote Text Char1 Char1 Char Car,Footnote Text Char Char Char Char Car,Char Car"/>
    <w:basedOn w:val="Fuentedeprrafopredeter"/>
    <w:link w:val="Textonotapie"/>
    <w:uiPriority w:val="99"/>
    <w:semiHidden/>
    <w:rsid w:val="007E0BC3"/>
    <w:rPr>
      <w:rFonts w:ascii="Arial" w:eastAsia="Arial" w:hAnsi="Arial" w:cs="Arial"/>
      <w:sz w:val="20"/>
      <w:szCs w:val="20"/>
      <w:lang w:val="es" w:eastAsia="es-ES_tradnl"/>
    </w:rPr>
  </w:style>
  <w:style w:type="character" w:styleId="Refdenotaalpie">
    <w:name w:val="footnote reference"/>
    <w:aliases w:val="Footnote number,Texto de nota al pie,Footnotes refss,Footnote Reference Number,BVI fnr"/>
    <w:basedOn w:val="Fuentedeprrafopredeter"/>
    <w:uiPriority w:val="99"/>
    <w:semiHidden/>
    <w:unhideWhenUsed/>
    <w:rsid w:val="007E0BC3"/>
    <w:rPr>
      <w:vertAlign w:val="superscript"/>
    </w:rPr>
  </w:style>
  <w:style w:type="character" w:styleId="Mencinsinresolver">
    <w:name w:val="Unresolved Mention"/>
    <w:basedOn w:val="Fuentedeprrafopredeter"/>
    <w:uiPriority w:val="99"/>
    <w:semiHidden/>
    <w:unhideWhenUsed/>
    <w:rsid w:val="007E0BC3"/>
    <w:rPr>
      <w:color w:val="605E5C"/>
      <w:shd w:val="clear" w:color="auto" w:fill="E1DFDD"/>
    </w:rPr>
  </w:style>
  <w:style w:type="character" w:styleId="Hipervnculovisitado">
    <w:name w:val="FollowedHyperlink"/>
    <w:basedOn w:val="Fuentedeprrafopredeter"/>
    <w:uiPriority w:val="99"/>
    <w:semiHidden/>
    <w:unhideWhenUsed/>
    <w:rsid w:val="007E0BC3"/>
    <w:rPr>
      <w:color w:val="954F72" w:themeColor="followedHyperlink"/>
      <w:u w:val="single"/>
    </w:rPr>
  </w:style>
  <w:style w:type="paragraph" w:styleId="Piedepgina">
    <w:name w:val="footer"/>
    <w:basedOn w:val="Normal"/>
    <w:link w:val="PiedepginaCar"/>
    <w:uiPriority w:val="99"/>
    <w:unhideWhenUsed/>
    <w:rsid w:val="007E0BC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E0BC3"/>
    <w:rPr>
      <w:rFonts w:ascii="Arial" w:eastAsia="Arial" w:hAnsi="Arial" w:cs="Arial"/>
      <w:sz w:val="22"/>
      <w:szCs w:val="22"/>
      <w:lang w:val="es" w:eastAsia="es-ES_tradnl"/>
    </w:rPr>
  </w:style>
  <w:style w:type="character" w:styleId="Nmerodepgina">
    <w:name w:val="page number"/>
    <w:basedOn w:val="Fuentedeprrafopredeter"/>
    <w:uiPriority w:val="99"/>
    <w:semiHidden/>
    <w:unhideWhenUsed/>
    <w:rsid w:val="007E0BC3"/>
  </w:style>
  <w:style w:type="paragraph" w:customStyle="1" w:styleId="xmsonormal">
    <w:name w:val="x_msonormal"/>
    <w:basedOn w:val="Normal"/>
    <w:rsid w:val="007E0BC3"/>
    <w:pPr>
      <w:spacing w:before="100" w:beforeAutospacing="1" w:after="100" w:afterAutospacing="1" w:line="240" w:lineRule="auto"/>
    </w:pPr>
    <w:rPr>
      <w:rFonts w:ascii="Times New Roman" w:eastAsia="Times New Roman" w:hAnsi="Times New Roman" w:cs="Times New Roman"/>
      <w:sz w:val="24"/>
      <w:szCs w:val="24"/>
      <w:lang w:val="es-CR"/>
    </w:rPr>
  </w:style>
  <w:style w:type="character" w:styleId="Textoennegrita">
    <w:name w:val="Strong"/>
    <w:basedOn w:val="Fuentedeprrafopredeter"/>
    <w:uiPriority w:val="22"/>
    <w:qFormat/>
    <w:rsid w:val="007E0BC3"/>
    <w:rPr>
      <w:b/>
      <w:bCs/>
    </w:rPr>
  </w:style>
  <w:style w:type="table" w:styleId="Tablaconcuadrcula">
    <w:name w:val="Table Grid"/>
    <w:basedOn w:val="Tablanormal"/>
    <w:uiPriority w:val="39"/>
    <w:rsid w:val="007E0BC3"/>
    <w:rPr>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E0BC3"/>
    <w:rPr>
      <w:sz w:val="16"/>
      <w:szCs w:val="16"/>
    </w:rPr>
  </w:style>
  <w:style w:type="paragraph" w:styleId="Textocomentario">
    <w:name w:val="annotation text"/>
    <w:basedOn w:val="Normal"/>
    <w:link w:val="TextocomentarioCar"/>
    <w:uiPriority w:val="99"/>
    <w:unhideWhenUsed/>
    <w:rsid w:val="007E0BC3"/>
    <w:pPr>
      <w:spacing w:after="160" w:line="240" w:lineRule="auto"/>
    </w:pPr>
    <w:rPr>
      <w:rFonts w:asciiTheme="minorHAnsi" w:eastAsiaTheme="minorHAnsi" w:hAnsiTheme="minorHAnsi" w:cstheme="minorBidi"/>
      <w:sz w:val="20"/>
      <w:szCs w:val="20"/>
      <w:lang w:val="es-PA" w:eastAsia="en-US"/>
    </w:rPr>
  </w:style>
  <w:style w:type="character" w:customStyle="1" w:styleId="TextocomentarioCar">
    <w:name w:val="Texto comentario Car"/>
    <w:basedOn w:val="Fuentedeprrafopredeter"/>
    <w:link w:val="Textocomentario"/>
    <w:uiPriority w:val="99"/>
    <w:rsid w:val="007E0BC3"/>
    <w:rPr>
      <w:sz w:val="20"/>
      <w:szCs w:val="20"/>
      <w:lang w:val="es-PA"/>
    </w:rPr>
  </w:style>
  <w:style w:type="paragraph" w:styleId="Asuntodelcomentario">
    <w:name w:val="annotation subject"/>
    <w:basedOn w:val="Textocomentario"/>
    <w:next w:val="Textocomentario"/>
    <w:link w:val="AsuntodelcomentarioCar"/>
    <w:uiPriority w:val="99"/>
    <w:semiHidden/>
    <w:unhideWhenUsed/>
    <w:rsid w:val="007E0BC3"/>
    <w:pPr>
      <w:spacing w:after="0"/>
    </w:pPr>
    <w:rPr>
      <w:rFonts w:ascii="Arial" w:eastAsia="Arial" w:hAnsi="Arial" w:cs="Arial"/>
      <w:b/>
      <w:bCs/>
      <w:lang w:val="es" w:eastAsia="es-ES_tradnl"/>
    </w:rPr>
  </w:style>
  <w:style w:type="character" w:customStyle="1" w:styleId="AsuntodelcomentarioCar">
    <w:name w:val="Asunto del comentario Car"/>
    <w:basedOn w:val="TextocomentarioCar"/>
    <w:link w:val="Asuntodelcomentario"/>
    <w:uiPriority w:val="99"/>
    <w:semiHidden/>
    <w:rsid w:val="007E0BC3"/>
    <w:rPr>
      <w:rFonts w:ascii="Arial" w:eastAsia="Arial" w:hAnsi="Arial" w:cs="Arial"/>
      <w:b/>
      <w:bCs/>
      <w:sz w:val="20"/>
      <w:szCs w:val="20"/>
      <w:lang w:val="es" w:eastAsia="es-ES_tradnl"/>
    </w:rPr>
  </w:style>
  <w:style w:type="character" w:styleId="CitaHTML">
    <w:name w:val="HTML Cite"/>
    <w:basedOn w:val="Fuentedeprrafopredeter"/>
    <w:uiPriority w:val="99"/>
    <w:semiHidden/>
    <w:unhideWhenUsed/>
    <w:rsid w:val="007E0B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OCD18</b:Tag>
    <b:SourceType>InternetSite</b:SourceType>
    <b:Guid>{864B3AD3-AC75-4B4A-A16B-053E74FB541C}</b:Guid>
    <b:Author>
      <b:Author>
        <b:Corporate>OCDE</b:Corporate>
      </b:Author>
    </b:Author>
    <b:Title>OECD</b:Title>
    <b:Year>2018</b:Year>
    <b:URL>https://www.oecd.org/gov/oecd-recommendation-of-the-council-on-open-government-es.pdf</b:URL>
    <b:RefOrder>5</b:RefOrder>
  </b:Source>
  <b:Source>
    <b:Tag>ODC15</b:Tag>
    <b:SourceType>DocumentFromInternetSite</b:SourceType>
    <b:Guid>{0FBD9CF1-AB0C-4F3C-8547-217F6A830CE6}</b:Guid>
    <b:Author>
      <b:Author>
        <b:Corporate>ODC</b:Corporate>
      </b:Author>
    </b:Author>
    <b:Title>Open Data Charter</b:Title>
    <b:Year>2015</b:Year>
    <b:URL>https://opendatacharter.net/wp-content/uploads/2015/10/opendatacharter-charter_F.pdf</b:URL>
    <b:RefOrder>8</b:RefOrder>
  </b:Source>
  <b:Source>
    <b:Tag>CLA16</b:Tag>
    <b:SourceType>DocumentFromInternetSite</b:SourceType>
    <b:Guid>{B2DE5889-551E-40A0-B46F-EBD0E9D8F4C1}</b:Guid>
    <b:Author>
      <b:Author>
        <b:Corporate>CLAD</b:Corporate>
      </b:Author>
    </b:Author>
    <b:Title>Centro Latinoamericano de Administración para el Desarrollo</b:Title>
    <b:Year>2016</b:Year>
    <b:URL>https://www.clad.org/images/declaraciones/CIGA-Octubre-2016.pdf</b:URL>
    <b:RefOrder>9</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A06AF87D09BA784C83B53611DE372F61" ma:contentTypeVersion="12" ma:contentTypeDescription="Crear nuevo documento." ma:contentTypeScope="" ma:versionID="8dc8d3012202c26d29142d01584cc93c">
  <xsd:schema xmlns:xsd="http://www.w3.org/2001/XMLSchema" xmlns:xs="http://www.w3.org/2001/XMLSchema" xmlns:p="http://schemas.microsoft.com/office/2006/metadata/properties" xmlns:ns2="81acb72a-09d1-4d52-9293-7342b04f537c" xmlns:ns3="f67fcb63-ab45-4b36-9a09-733ac8b24b58" targetNamespace="http://schemas.microsoft.com/office/2006/metadata/properties" ma:root="true" ma:fieldsID="1e913a60b44a36952614d075a88cd5f4" ns2:_="" ns3:_="">
    <xsd:import namespace="81acb72a-09d1-4d52-9293-7342b04f537c"/>
    <xsd:import namespace="f67fcb63-ab45-4b36-9a09-733ac8b24b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cb72a-09d1-4d52-9293-7342b04f5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7fcb63-ab45-4b36-9a09-733ac8b24b58"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6DBCA7-A878-2647-8A0C-B55508AEFF3E}">
  <ds:schemaRefs>
    <ds:schemaRef ds:uri="http://schemas.openxmlformats.org/officeDocument/2006/bibliography"/>
  </ds:schemaRefs>
</ds:datastoreItem>
</file>

<file path=customXml/itemProps2.xml><?xml version="1.0" encoding="utf-8"?>
<ds:datastoreItem xmlns:ds="http://schemas.openxmlformats.org/officeDocument/2006/customXml" ds:itemID="{D0A6847A-28ED-4F66-A551-9F7BB7326BD6}"/>
</file>

<file path=customXml/itemProps3.xml><?xml version="1.0" encoding="utf-8"?>
<ds:datastoreItem xmlns:ds="http://schemas.openxmlformats.org/officeDocument/2006/customXml" ds:itemID="{DAA70B61-E55C-4E2A-8717-C0454BD7AC2B}"/>
</file>

<file path=customXml/itemProps4.xml><?xml version="1.0" encoding="utf-8"?>
<ds:datastoreItem xmlns:ds="http://schemas.openxmlformats.org/officeDocument/2006/customXml" ds:itemID="{214D0AC3-064D-42FB-8631-AF3680BCA5E9}"/>
</file>

<file path=docProps/app.xml><?xml version="1.0" encoding="utf-8"?>
<Properties xmlns="http://schemas.openxmlformats.org/officeDocument/2006/extended-properties" xmlns:vt="http://schemas.openxmlformats.org/officeDocument/2006/docPropsVTypes">
  <Template>Normal.dotm</Template>
  <TotalTime>46</TotalTime>
  <Pages>3</Pages>
  <Words>511</Words>
  <Characters>2816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Gabriel Zúñiga Aponte</dc:creator>
  <cp:keywords/>
  <dc:description/>
  <cp:lastModifiedBy>Jorge Umaña</cp:lastModifiedBy>
  <cp:revision>9</cp:revision>
  <dcterms:created xsi:type="dcterms:W3CDTF">2022-03-24T14:24:00Z</dcterms:created>
  <dcterms:modified xsi:type="dcterms:W3CDTF">2022-04-08T13:22:00Z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0x010100A06AF87D09BA784C83B53611DE372F61</vt:lpwstr>
  </property>
</Properties>
</file>