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D820" w14:textId="77777777" w:rsidR="00A646B3" w:rsidRPr="00A646B3" w:rsidRDefault="000A7528" w:rsidP="00A646B3">
      <w:pPr>
        <w:rPr>
          <w:rFonts w:ascii="Times New Roman" w:eastAsia="Times New Roman" w:hAnsi="Times New Roman" w:cs="Times New Roman"/>
          <w:lang w:val="es-CR" w:eastAsia="es-ES_tradnl"/>
        </w:rPr>
      </w:pPr>
      <w:r w:rsidRPr="00A646B3">
        <w:rPr>
          <w:rFonts w:ascii="Times New Roman" w:eastAsia="Times New Roman" w:hAnsi="Times New Roman" w:cs="Times New Roman"/>
          <w:noProof/>
          <w:lang w:val="es-CR" w:eastAsia="es-ES_tradnl"/>
        </w:rPr>
        <w:drawing>
          <wp:anchor distT="0" distB="0" distL="114300" distR="114300" simplePos="0" relativeHeight="251658240" behindDoc="1" locked="0" layoutInCell="1" allowOverlap="1" wp14:anchorId="1B888CCA" wp14:editId="608DDFCC">
            <wp:simplePos x="0" y="0"/>
            <wp:positionH relativeFrom="column">
              <wp:posOffset>4582550</wp:posOffset>
            </wp:positionH>
            <wp:positionV relativeFrom="paragraph">
              <wp:posOffset>107576</wp:posOffset>
            </wp:positionV>
            <wp:extent cx="854075" cy="537845"/>
            <wp:effectExtent l="0" t="0" r="0" b="0"/>
            <wp:wrapTight wrapText="bothSides">
              <wp:wrapPolygon edited="0">
                <wp:start x="0" y="0"/>
                <wp:lineTo x="0" y="20911"/>
                <wp:lineTo x="21199" y="20911"/>
                <wp:lineTo x="21199" y="0"/>
                <wp:lineTo x="0" y="0"/>
              </wp:wrapPolygon>
            </wp:wrapTight>
            <wp:docPr id="1" name="Imagen 1" descr="Index of /wp-content/uploads/20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of /wp-content/uploads/2018/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07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6B3">
        <w:rPr>
          <w:rFonts w:ascii="Times New Roman" w:eastAsia="Times New Roman" w:hAnsi="Times New Roman" w:cs="Times New Roman"/>
          <w:noProof/>
          <w:lang w:val="es-CR" w:eastAsia="es-ES_tradnl"/>
        </w:rPr>
        <w:drawing>
          <wp:anchor distT="0" distB="0" distL="114300" distR="114300" simplePos="0" relativeHeight="251659264" behindDoc="1" locked="0" layoutInCell="1" allowOverlap="1" wp14:anchorId="3DCF7AB6" wp14:editId="5BA37DA5">
            <wp:simplePos x="0" y="0"/>
            <wp:positionH relativeFrom="column">
              <wp:posOffset>164454</wp:posOffset>
            </wp:positionH>
            <wp:positionV relativeFrom="paragraph">
              <wp:posOffset>99893</wp:posOffset>
            </wp:positionV>
            <wp:extent cx="1339215" cy="553085"/>
            <wp:effectExtent l="0" t="0" r="0" b="5715"/>
            <wp:wrapTight wrapText="bothSides">
              <wp:wrapPolygon edited="0">
                <wp:start x="0" y="0"/>
                <wp:lineTo x="0" y="21327"/>
                <wp:lineTo x="21303" y="21327"/>
                <wp:lineTo x="21303" y="0"/>
                <wp:lineTo x="0" y="0"/>
              </wp:wrapPolygon>
            </wp:wrapTight>
            <wp:docPr id="2" name="Imagen 2" descr="Autoridad Nacional de Transparencia y Acceso a la Información (ANTAI) |  Consul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ridad Nacional de Transparencia y Acceso a la Información (ANTAI) |  Consulta-le"/>
                    <pic:cNvPicPr>
                      <a:picLocks noChangeAspect="1" noChangeArrowheads="1"/>
                    </pic:cNvPicPr>
                  </pic:nvPicPr>
                  <pic:blipFill rotWithShape="1">
                    <a:blip r:embed="rId11">
                      <a:extLst>
                        <a:ext uri="{28A0092B-C50C-407E-A947-70E740481C1C}">
                          <a14:useLocalDpi xmlns:a14="http://schemas.microsoft.com/office/drawing/2010/main" val="0"/>
                        </a:ext>
                      </a:extLst>
                    </a:blip>
                    <a:srcRect t="30463" b="28477"/>
                    <a:stretch/>
                  </pic:blipFill>
                  <pic:spPr bwMode="auto">
                    <a:xfrm>
                      <a:off x="0" y="0"/>
                      <a:ext cx="1339215"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46B3">
        <w:rPr>
          <w:rFonts w:ascii="Times New Roman" w:eastAsia="Times New Roman" w:hAnsi="Times New Roman" w:cs="Times New Roman"/>
          <w:noProof/>
          <w:lang w:val="es-CR" w:eastAsia="es-ES_tradnl"/>
        </w:rPr>
        <w:drawing>
          <wp:anchor distT="0" distB="0" distL="114300" distR="114300" simplePos="0" relativeHeight="251660288" behindDoc="1" locked="0" layoutInCell="1" allowOverlap="1" wp14:anchorId="2A180181" wp14:editId="75FE6E2D">
            <wp:simplePos x="0" y="0"/>
            <wp:positionH relativeFrom="column">
              <wp:posOffset>2231390</wp:posOffset>
            </wp:positionH>
            <wp:positionV relativeFrom="paragraph">
              <wp:posOffset>171</wp:posOffset>
            </wp:positionV>
            <wp:extent cx="1235609" cy="725185"/>
            <wp:effectExtent l="0" t="0" r="0" b="0"/>
            <wp:wrapTight wrapText="bothSides">
              <wp:wrapPolygon edited="0">
                <wp:start x="0" y="0"/>
                <wp:lineTo x="0" y="21184"/>
                <wp:lineTo x="21322" y="21184"/>
                <wp:lineTo x="21322" y="0"/>
                <wp:lineTo x="0" y="0"/>
              </wp:wrapPolygon>
            </wp:wrapTight>
            <wp:docPr id="3" name="Imagen 3" descr="FRANQUICIA SOCIAL PO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NQUICIA SOCIAL POE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5609" cy="72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6B3" w:rsidRPr="00A646B3">
        <w:rPr>
          <w:rFonts w:ascii="Times New Roman" w:eastAsia="Times New Roman" w:hAnsi="Times New Roman" w:cs="Times New Roman"/>
          <w:lang w:val="es-CR" w:eastAsia="es-ES_tradnl"/>
        </w:rPr>
        <w:fldChar w:fldCharType="begin"/>
      </w:r>
      <w:r w:rsidR="00A646B3" w:rsidRPr="00A646B3">
        <w:rPr>
          <w:rFonts w:ascii="Times New Roman" w:eastAsia="Times New Roman" w:hAnsi="Times New Roman" w:cs="Times New Roman"/>
          <w:lang w:val="es-CR" w:eastAsia="es-ES_tradnl"/>
        </w:rPr>
        <w:instrText xml:space="preserve"> INCLUDEPICTURE "https://consulta-le.com/wp-content/uploads/2021/08/LOGO-ANTAI-cuadrado.jpg" \* MERGEFORMATINET </w:instrText>
      </w:r>
      <w:r w:rsidR="00A646B3" w:rsidRPr="00A646B3">
        <w:rPr>
          <w:rFonts w:ascii="Times New Roman" w:eastAsia="Times New Roman" w:hAnsi="Times New Roman" w:cs="Times New Roman"/>
          <w:lang w:val="es-CR" w:eastAsia="es-ES_tradnl"/>
        </w:rPr>
        <w:fldChar w:fldCharType="end"/>
      </w:r>
    </w:p>
    <w:p w14:paraId="576D19CB" w14:textId="77777777" w:rsidR="00A646B3" w:rsidRDefault="00A646B3" w:rsidP="00A646B3">
      <w:pPr>
        <w:rPr>
          <w:rFonts w:ascii="Times New Roman" w:eastAsia="Times New Roman" w:hAnsi="Times New Roman" w:cs="Times New Roman"/>
          <w:lang w:val="es-CR" w:eastAsia="es-ES_tradnl"/>
        </w:rPr>
      </w:pPr>
    </w:p>
    <w:p w14:paraId="0F83563E" w14:textId="77777777" w:rsidR="00A646B3" w:rsidRDefault="00A646B3" w:rsidP="00A646B3">
      <w:pPr>
        <w:rPr>
          <w:rFonts w:ascii="Cambria" w:eastAsia="Times New Roman" w:hAnsi="Cambria" w:cs="Times New Roman"/>
          <w:lang w:val="es-CR" w:eastAsia="es-ES_tradnl"/>
        </w:rPr>
      </w:pPr>
    </w:p>
    <w:p w14:paraId="3C9045AA" w14:textId="77777777" w:rsidR="00A646B3" w:rsidRDefault="00A646B3" w:rsidP="00A646B3">
      <w:pPr>
        <w:rPr>
          <w:rFonts w:ascii="Cambria" w:eastAsia="Times New Roman" w:hAnsi="Cambria" w:cs="Times New Roman"/>
          <w:lang w:val="es-CR" w:eastAsia="es-ES_tradnl"/>
        </w:rPr>
      </w:pPr>
    </w:p>
    <w:p w14:paraId="05CD6CFE" w14:textId="77777777" w:rsidR="00A646B3" w:rsidRDefault="00A646B3" w:rsidP="00A646B3">
      <w:pPr>
        <w:rPr>
          <w:rFonts w:ascii="Cambria" w:eastAsia="Times New Roman" w:hAnsi="Cambria" w:cs="Times New Roman"/>
          <w:lang w:val="es-CR" w:eastAsia="es-ES_tradnl"/>
        </w:rPr>
      </w:pPr>
    </w:p>
    <w:p w14:paraId="34DB04C5" w14:textId="77777777" w:rsidR="00A646B3" w:rsidRPr="000A7528" w:rsidRDefault="00A646B3" w:rsidP="00A646B3">
      <w:pPr>
        <w:pBdr>
          <w:bottom w:val="single" w:sz="12" w:space="1" w:color="auto"/>
        </w:pBdr>
        <w:rPr>
          <w:rFonts w:ascii="Cambria" w:eastAsia="Times New Roman" w:hAnsi="Cambria" w:cs="Times New Roman"/>
          <w:color w:val="002060"/>
          <w:sz w:val="22"/>
          <w:lang w:val="es-CR" w:eastAsia="es-ES_tradnl"/>
        </w:rPr>
      </w:pPr>
    </w:p>
    <w:p w14:paraId="5152D1C2" w14:textId="77777777" w:rsidR="00A646B3" w:rsidRPr="00012830" w:rsidRDefault="00012830" w:rsidP="00A646B3">
      <w:pPr>
        <w:jc w:val="center"/>
        <w:rPr>
          <w:rFonts w:ascii="Cambria" w:eastAsia="Times New Roman" w:hAnsi="Cambria" w:cs="Times New Roman"/>
          <w:b/>
          <w:color w:val="002060"/>
          <w:sz w:val="26"/>
          <w:szCs w:val="26"/>
          <w:lang w:val="es-CR" w:eastAsia="es-ES_tradnl"/>
        </w:rPr>
      </w:pPr>
      <w:r w:rsidRPr="00012830">
        <w:rPr>
          <w:rFonts w:ascii="Cambria" w:eastAsia="Times New Roman" w:hAnsi="Cambria" w:cs="Times New Roman"/>
          <w:b/>
          <w:color w:val="002060"/>
          <w:sz w:val="26"/>
          <w:szCs w:val="26"/>
          <w:lang w:val="es-CR" w:eastAsia="es-ES_tradnl"/>
        </w:rPr>
        <w:t>Programa de capacitación</w:t>
      </w:r>
    </w:p>
    <w:p w14:paraId="7145D14C" w14:textId="77777777" w:rsidR="00012830" w:rsidRPr="00012830" w:rsidRDefault="00A646B3" w:rsidP="00012830">
      <w:pPr>
        <w:jc w:val="center"/>
        <w:rPr>
          <w:rFonts w:ascii="Cambria" w:eastAsia="Times New Roman" w:hAnsi="Cambria" w:cs="Times New Roman"/>
          <w:b/>
          <w:color w:val="002060"/>
          <w:sz w:val="26"/>
          <w:szCs w:val="26"/>
          <w:lang w:val="es-CR" w:eastAsia="es-ES_tradnl"/>
        </w:rPr>
      </w:pPr>
      <w:r w:rsidRPr="00012830">
        <w:rPr>
          <w:rFonts w:ascii="Cambria" w:eastAsia="Times New Roman" w:hAnsi="Cambria" w:cs="Times New Roman"/>
          <w:b/>
          <w:color w:val="002060"/>
          <w:sz w:val="26"/>
          <w:szCs w:val="26"/>
          <w:lang w:val="es-CR" w:eastAsia="es-ES_tradnl"/>
        </w:rPr>
        <w:t>Panamá</w:t>
      </w:r>
    </w:p>
    <w:p w14:paraId="1E7B37F0" w14:textId="77777777" w:rsidR="00A646B3" w:rsidRPr="00012830" w:rsidRDefault="00012830" w:rsidP="00A646B3">
      <w:pPr>
        <w:pBdr>
          <w:bottom w:val="single" w:sz="12" w:space="1" w:color="auto"/>
        </w:pBdr>
        <w:jc w:val="center"/>
        <w:rPr>
          <w:rFonts w:ascii="Cambria" w:eastAsia="Times New Roman" w:hAnsi="Cambria" w:cs="Times New Roman"/>
          <w:b/>
          <w:color w:val="002060"/>
          <w:sz w:val="26"/>
          <w:szCs w:val="26"/>
          <w:lang w:val="es-CR" w:eastAsia="es-ES_tradnl"/>
        </w:rPr>
      </w:pPr>
      <w:r w:rsidRPr="00012830">
        <w:rPr>
          <w:rFonts w:ascii="Cambria" w:eastAsia="Times New Roman" w:hAnsi="Cambria" w:cs="Times New Roman"/>
          <w:b/>
          <w:color w:val="002060"/>
          <w:sz w:val="26"/>
          <w:szCs w:val="26"/>
          <w:lang w:val="es-CR" w:eastAsia="es-ES_tradnl"/>
        </w:rPr>
        <w:t>Programa Interamericano de datos abiertos para combatir la corrupción</w:t>
      </w:r>
    </w:p>
    <w:p w14:paraId="781DB83E" w14:textId="77777777" w:rsidR="00A646B3" w:rsidRPr="00012830" w:rsidRDefault="00A646B3" w:rsidP="000A7528">
      <w:pPr>
        <w:rPr>
          <w:rFonts w:ascii="Cambria" w:eastAsia="Times New Roman" w:hAnsi="Cambria" w:cs="Times New Roman"/>
          <w:sz w:val="22"/>
          <w:lang w:eastAsia="es-ES_tradnl"/>
        </w:rPr>
      </w:pPr>
    </w:p>
    <w:p w14:paraId="27321C5C" w14:textId="77777777" w:rsidR="00012830" w:rsidRPr="000B5685" w:rsidRDefault="00012830" w:rsidP="000B5685">
      <w:pPr>
        <w:pStyle w:val="ListParagraph"/>
        <w:numPr>
          <w:ilvl w:val="0"/>
          <w:numId w:val="41"/>
        </w:numPr>
        <w:rPr>
          <w:rFonts w:ascii="Cambria" w:eastAsia="Times New Roman" w:hAnsi="Cambria" w:cs="Times New Roman"/>
          <w:b/>
          <w:szCs w:val="20"/>
          <w:lang w:val="es-CR" w:eastAsia="es-ES_tradnl"/>
        </w:rPr>
      </w:pPr>
      <w:r w:rsidRPr="000B5685">
        <w:rPr>
          <w:rFonts w:ascii="Cambria" w:eastAsia="Times New Roman" w:hAnsi="Cambria" w:cs="Times New Roman"/>
          <w:b/>
          <w:szCs w:val="20"/>
          <w:lang w:val="es-CR" w:eastAsia="es-ES_tradnl"/>
        </w:rPr>
        <w:t>Introducción</w:t>
      </w:r>
    </w:p>
    <w:p w14:paraId="4876B662" w14:textId="77777777" w:rsidR="00012830" w:rsidRDefault="00012830" w:rsidP="00012830">
      <w:pPr>
        <w:rPr>
          <w:rFonts w:ascii="Cambria" w:eastAsia="Times New Roman" w:hAnsi="Cambria" w:cs="Times New Roman"/>
          <w:sz w:val="20"/>
          <w:szCs w:val="20"/>
          <w:lang w:val="es-CR" w:eastAsia="es-ES_tradnl"/>
        </w:rPr>
      </w:pPr>
    </w:p>
    <w:p w14:paraId="0D3FB9F4" w14:textId="77777777" w:rsidR="00012830" w:rsidRPr="00012830" w:rsidRDefault="00012830" w:rsidP="00012830">
      <w:pPr>
        <w:jc w:val="both"/>
        <w:rPr>
          <w:rFonts w:ascii="Cambria" w:eastAsia="Times New Roman" w:hAnsi="Cambria" w:cs="Times New Roman"/>
          <w:lang w:val="es-CR" w:eastAsia="es-ES_tradnl"/>
        </w:rPr>
      </w:pPr>
      <w:r w:rsidRPr="00012830">
        <w:rPr>
          <w:rFonts w:ascii="Cambria" w:eastAsia="Times New Roman" w:hAnsi="Cambria" w:cs="Times New Roman"/>
          <w:lang w:val="es-CR" w:eastAsia="es-ES_tradnl"/>
        </w:rPr>
        <w:t xml:space="preserve">En el marco de la Octava Cumbre de las Américas celebrada en Lima, Perú, el 13 y 14 de abril de 2018 los Jefes de Estado y de Gobierno acordaron en ese momento una serie de compromisos determinados mediante el “Compromiso de Lima”. Específicamente en los numerales 14, 17 y 20, se refieren a promover políticas de gobierno abierto y datos abiertos, y al uso de las tecnologías digitales que impulsen la transparencia y rendición de cuentas, la interacción con los ciudadanos, la reducción de la burocracia y la simplificación de trámites, la apertura de la información y el fortalecimiento de la cooperación e intercambio de buenas prácticas para el desarrollo y aplicación de dichas tecnologías. </w:t>
      </w:r>
    </w:p>
    <w:p w14:paraId="60CD6BC7" w14:textId="77777777" w:rsidR="00012830" w:rsidRPr="00012830" w:rsidRDefault="00012830" w:rsidP="00012830">
      <w:pPr>
        <w:jc w:val="both"/>
        <w:rPr>
          <w:rFonts w:ascii="Cambria" w:eastAsia="Times New Roman" w:hAnsi="Cambria" w:cs="Times New Roman"/>
          <w:lang w:val="es-CR" w:eastAsia="es-ES_tradnl"/>
        </w:rPr>
      </w:pPr>
    </w:p>
    <w:p w14:paraId="43AC9C97" w14:textId="77777777" w:rsidR="00012830" w:rsidRPr="00012830" w:rsidRDefault="00012830" w:rsidP="00012830">
      <w:pPr>
        <w:jc w:val="both"/>
        <w:rPr>
          <w:rFonts w:ascii="Cambria" w:eastAsia="Times New Roman" w:hAnsi="Cambria" w:cs="Times New Roman"/>
          <w:lang w:val="es-CR" w:eastAsia="es-ES_tradnl"/>
        </w:rPr>
      </w:pPr>
      <w:r w:rsidRPr="00012830">
        <w:rPr>
          <w:rFonts w:ascii="Cambria" w:eastAsia="Times New Roman" w:hAnsi="Cambria" w:cs="Times New Roman"/>
          <w:lang w:val="es-CR" w:eastAsia="es-ES_tradnl"/>
        </w:rPr>
        <w:t>En este contexto se destacó la importancia que tienen los datos abiertos como herramienta fundamental para combatir la corrupción desde una perspectiva de la garantía del derecho de acceso a la información. Así mismo, se ha demostrado que los datos abiertos permiten a las personas ciudadanas tener un mayor conocimiento sobre los asuntos públicos que les permita participar de manera más informada en las decisiones que los afectan.</w:t>
      </w:r>
    </w:p>
    <w:p w14:paraId="50002AE4" w14:textId="77777777" w:rsidR="00012830" w:rsidRPr="00012830" w:rsidRDefault="00012830" w:rsidP="00012830">
      <w:pPr>
        <w:jc w:val="both"/>
        <w:rPr>
          <w:rFonts w:ascii="Cambria" w:eastAsia="Times New Roman" w:hAnsi="Cambria" w:cs="Times New Roman"/>
          <w:lang w:val="es-CR" w:eastAsia="es-ES_tradnl"/>
        </w:rPr>
      </w:pPr>
    </w:p>
    <w:p w14:paraId="317A4518" w14:textId="77777777" w:rsidR="00012830" w:rsidRPr="00012830" w:rsidRDefault="00012830" w:rsidP="00012830">
      <w:pPr>
        <w:jc w:val="both"/>
        <w:rPr>
          <w:rFonts w:ascii="Cambria" w:eastAsia="Times New Roman" w:hAnsi="Cambria" w:cs="Times New Roman"/>
          <w:lang w:val="es-CR" w:eastAsia="es-ES_tradnl"/>
        </w:rPr>
      </w:pPr>
      <w:r w:rsidRPr="00012830">
        <w:rPr>
          <w:rFonts w:ascii="Cambria" w:eastAsia="Times New Roman" w:hAnsi="Cambria" w:cs="Times New Roman"/>
          <w:lang w:val="es-CR" w:eastAsia="es-ES_tradnl"/>
        </w:rPr>
        <w:t>Por ello, en el marco de los compromisos de Lima se aprobó el Programa Interamericano de Datos Abiertos para combatir la corrupción (PIDA), que tiene como propósito fortalecer las políticas de apertura de información, e incrementar la capacidad de los gobiernos y ciudadanos en la prevención y el combate a la corrupción con datos abiertos.</w:t>
      </w:r>
    </w:p>
    <w:p w14:paraId="3AB98282" w14:textId="77777777" w:rsidR="00012830" w:rsidRPr="00012830" w:rsidRDefault="00012830" w:rsidP="00012830">
      <w:pPr>
        <w:jc w:val="both"/>
        <w:rPr>
          <w:rFonts w:ascii="Cambria" w:eastAsia="Times New Roman" w:hAnsi="Cambria" w:cs="Times New Roman"/>
          <w:lang w:val="es-CR" w:eastAsia="es-ES_tradnl"/>
        </w:rPr>
      </w:pPr>
    </w:p>
    <w:p w14:paraId="79D0986E" w14:textId="77777777" w:rsidR="00012830" w:rsidRPr="00012830" w:rsidRDefault="00012830" w:rsidP="00012830">
      <w:pPr>
        <w:jc w:val="both"/>
        <w:rPr>
          <w:rFonts w:ascii="Cambria" w:eastAsia="Times New Roman" w:hAnsi="Cambria" w:cs="Times New Roman"/>
          <w:lang w:val="es-CR" w:eastAsia="es-ES_tradnl"/>
        </w:rPr>
      </w:pPr>
      <w:r w:rsidRPr="00012830">
        <w:rPr>
          <w:rFonts w:ascii="Cambria" w:eastAsia="Times New Roman" w:hAnsi="Cambria" w:cs="Times New Roman"/>
          <w:lang w:val="es-CR" w:eastAsia="es-ES_tradnl"/>
        </w:rPr>
        <w:t>Existen avances y experiencias ya en este tema. La Carta Internacional de Datos Abiertos, iniciativa multisectorial que promueve la adopción de principios y estándares de apertura, lanzó una guía práctica que ayuda a que los gobiernos implementen acciones para combatir la corrupción mediante los datos abiertos. La Guía de Apertura de Datos Anticorrupción es un documento que identifica treinta conjuntos de datos a publicar en formato abiertos a manera de promover y fortalecer la prevención, detección, investigación y sanción de la corrupción; así como brindar mayor transparencia a la gestión gubernamental.</w:t>
      </w:r>
    </w:p>
    <w:p w14:paraId="5274A0AE" w14:textId="77777777" w:rsidR="00012830" w:rsidRPr="00012830" w:rsidRDefault="00012830" w:rsidP="00012830">
      <w:pPr>
        <w:jc w:val="both"/>
        <w:rPr>
          <w:rFonts w:ascii="Cambria" w:eastAsia="Times New Roman" w:hAnsi="Cambria" w:cs="Times New Roman"/>
          <w:lang w:val="es-CR" w:eastAsia="es-ES_tradnl"/>
        </w:rPr>
      </w:pPr>
    </w:p>
    <w:p w14:paraId="5F4522A1" w14:textId="77777777" w:rsidR="00012830" w:rsidRPr="00012830" w:rsidRDefault="00012830" w:rsidP="00012830">
      <w:pPr>
        <w:jc w:val="both"/>
        <w:rPr>
          <w:rFonts w:ascii="Cambria" w:eastAsia="Times New Roman" w:hAnsi="Cambria" w:cs="Times New Roman"/>
          <w:lang w:val="es-CR" w:eastAsia="es-ES_tradnl"/>
        </w:rPr>
      </w:pPr>
      <w:r w:rsidRPr="00012830">
        <w:rPr>
          <w:rFonts w:ascii="Cambria" w:eastAsia="Times New Roman" w:hAnsi="Cambria" w:cs="Times New Roman"/>
          <w:lang w:val="es-CR" w:eastAsia="es-ES_tradnl"/>
        </w:rPr>
        <w:lastRenderedPageBreak/>
        <w:t>Por consiguiente, este proceso de formación, implementado por The Trust for the Americas en colaboración Autoridad Nacional de Transparencia y Aacceso a la Información y financiado por el Banco de Desarrollo de América Latina (CAF) determina una serie de módulos virtuales que mejoren las habilidades de publicación y uso de datos públicos en Panamá para promover un ecosistema de incidencia en las acciones y de prevención y sanción de la corrupción para el fortalecimiento democrático.</w:t>
      </w:r>
    </w:p>
    <w:p w14:paraId="7A4E5825" w14:textId="77777777" w:rsidR="00012830" w:rsidRPr="00012830" w:rsidRDefault="00012830" w:rsidP="00012830">
      <w:pPr>
        <w:rPr>
          <w:rFonts w:ascii="Cambria" w:eastAsia="Times New Roman" w:hAnsi="Cambria" w:cs="Times New Roman"/>
          <w:lang w:val="es-CR" w:eastAsia="es-ES_tradnl"/>
        </w:rPr>
      </w:pPr>
    </w:p>
    <w:p w14:paraId="2A988598" w14:textId="77777777" w:rsidR="00012830" w:rsidRPr="000B5685" w:rsidRDefault="00C43AB4" w:rsidP="000B5685">
      <w:pPr>
        <w:pStyle w:val="ListParagraph"/>
        <w:numPr>
          <w:ilvl w:val="0"/>
          <w:numId w:val="41"/>
        </w:numPr>
        <w:rPr>
          <w:rFonts w:ascii="Cambria" w:eastAsia="Times New Roman" w:hAnsi="Cambria" w:cs="Times New Roman"/>
          <w:b/>
          <w:lang w:val="es-CR" w:eastAsia="es-ES_tradnl"/>
        </w:rPr>
      </w:pPr>
      <w:r w:rsidRPr="000B5685">
        <w:rPr>
          <w:rFonts w:ascii="Cambria" w:eastAsia="Times New Roman" w:hAnsi="Cambria" w:cs="Times New Roman"/>
          <w:b/>
          <w:lang w:val="es-CR" w:eastAsia="es-ES_tradnl"/>
        </w:rPr>
        <w:t>Descripción del programa</w:t>
      </w:r>
    </w:p>
    <w:p w14:paraId="3849DF54" w14:textId="77777777" w:rsidR="00A646B3" w:rsidRPr="00012830" w:rsidRDefault="00A646B3" w:rsidP="00A646B3">
      <w:pPr>
        <w:rPr>
          <w:rFonts w:ascii="Cambria" w:eastAsia="Times New Roman" w:hAnsi="Cambria" w:cs="Times New Roman"/>
          <w:lang w:val="es-CR" w:eastAsia="es-ES_tradnl"/>
        </w:rPr>
      </w:pPr>
    </w:p>
    <w:p w14:paraId="05095B75" w14:textId="77777777" w:rsidR="00EF27F5" w:rsidRDefault="00A646B3" w:rsidP="00EF27F5">
      <w:pPr>
        <w:ind w:left="360"/>
        <w:jc w:val="both"/>
        <w:rPr>
          <w:rFonts w:ascii="Cambria" w:eastAsia="Times New Roman" w:hAnsi="Cambria" w:cs="Times New Roman"/>
          <w:lang w:val="es-CR" w:eastAsia="es-ES_tradnl"/>
        </w:rPr>
      </w:pPr>
      <w:r w:rsidRPr="00EF27F5">
        <w:rPr>
          <w:rFonts w:ascii="Cambria" w:eastAsia="Times New Roman" w:hAnsi="Cambria" w:cs="Times New Roman"/>
          <w:b/>
          <w:u w:val="single"/>
          <w:lang w:val="es-CR" w:eastAsia="es-ES_tradnl"/>
        </w:rPr>
        <w:t>Objetivo</w:t>
      </w:r>
      <w:r w:rsidR="00EF27F5" w:rsidRPr="00EF27F5">
        <w:rPr>
          <w:rFonts w:ascii="Cambria" w:eastAsia="Times New Roman" w:hAnsi="Cambria" w:cs="Times New Roman"/>
          <w:lang w:val="es-CR" w:eastAsia="es-ES_tradnl"/>
        </w:rPr>
        <w:t xml:space="preserve">. Fortalecer capacidades técnicas para la consolidación de </w:t>
      </w:r>
      <w:r w:rsidR="00EF27F5">
        <w:rPr>
          <w:rFonts w:ascii="Cambria" w:eastAsia="Times New Roman" w:hAnsi="Cambria" w:cs="Times New Roman"/>
          <w:lang w:val="es-CR" w:eastAsia="es-ES_tradnl"/>
        </w:rPr>
        <w:t>una estrategia Nacional de datos abiertos Anticorrupción en Panamá</w:t>
      </w:r>
      <w:r w:rsidR="00EF27F5" w:rsidRPr="00EF27F5">
        <w:rPr>
          <w:rFonts w:ascii="Cambria" w:eastAsia="Times New Roman" w:hAnsi="Cambria" w:cs="Times New Roman"/>
          <w:lang w:val="es-CR" w:eastAsia="es-ES_tradnl"/>
        </w:rPr>
        <w:t xml:space="preserve"> a través del estudio y ejercicio práctico del proceso de apertura de datos públicos</w:t>
      </w:r>
      <w:r w:rsidR="00EF27F5">
        <w:rPr>
          <w:rFonts w:ascii="Cambria" w:eastAsia="Times New Roman" w:hAnsi="Cambria" w:cs="Times New Roman"/>
          <w:lang w:val="es-CR" w:eastAsia="es-ES_tradnl"/>
        </w:rPr>
        <w:t>.</w:t>
      </w:r>
    </w:p>
    <w:p w14:paraId="530644FC" w14:textId="77777777" w:rsidR="00EF27F5" w:rsidRDefault="00EF27F5" w:rsidP="00EF27F5">
      <w:pPr>
        <w:ind w:left="360"/>
        <w:jc w:val="both"/>
        <w:rPr>
          <w:rFonts w:ascii="Cambria" w:eastAsia="Times New Roman" w:hAnsi="Cambria" w:cs="Times New Roman"/>
          <w:lang w:val="es-CR" w:eastAsia="es-ES_tradnl"/>
        </w:rPr>
      </w:pPr>
    </w:p>
    <w:p w14:paraId="32915B34" w14:textId="77777777" w:rsidR="00EF27F5" w:rsidRPr="00EF27F5" w:rsidRDefault="00EF27F5" w:rsidP="00EF27F5">
      <w:pPr>
        <w:ind w:left="360"/>
        <w:jc w:val="both"/>
        <w:rPr>
          <w:rFonts w:ascii="Cambria" w:eastAsia="Times New Roman" w:hAnsi="Cambria" w:cs="Times New Roman"/>
          <w:b/>
          <w:u w:val="single"/>
          <w:lang w:val="es-CR" w:eastAsia="es-ES_tradnl"/>
        </w:rPr>
      </w:pPr>
      <w:r w:rsidRPr="00EF27F5">
        <w:rPr>
          <w:rFonts w:ascii="Cambria" w:eastAsia="Times New Roman" w:hAnsi="Cambria" w:cs="Times New Roman"/>
          <w:b/>
          <w:u w:val="single"/>
          <w:lang w:val="es-CR" w:eastAsia="es-ES_tradnl"/>
        </w:rPr>
        <w:t>Objetivos Específicos.</w:t>
      </w:r>
    </w:p>
    <w:p w14:paraId="0D64A3B3" w14:textId="77777777" w:rsidR="00EF27F5" w:rsidRPr="00EF27F5" w:rsidRDefault="00EF27F5" w:rsidP="00EF27F5">
      <w:pPr>
        <w:pStyle w:val="ListParagraph"/>
        <w:numPr>
          <w:ilvl w:val="0"/>
          <w:numId w:val="42"/>
        </w:numPr>
        <w:jc w:val="both"/>
        <w:rPr>
          <w:rFonts w:ascii="Cambria" w:eastAsia="Times New Roman" w:hAnsi="Cambria" w:cs="Times New Roman"/>
          <w:lang w:val="es-CR" w:eastAsia="es-ES_tradnl"/>
        </w:rPr>
      </w:pPr>
      <w:r w:rsidRPr="00EF27F5">
        <w:rPr>
          <w:rFonts w:ascii="Cambria" w:eastAsia="Times New Roman" w:hAnsi="Cambria" w:cs="Times New Roman"/>
          <w:lang w:val="es-CR" w:eastAsia="es-ES_tradnl"/>
        </w:rPr>
        <w:t xml:space="preserve">Identificar los conceptos y principios de los datos abiertos.  </w:t>
      </w:r>
    </w:p>
    <w:p w14:paraId="68E8BA47" w14:textId="77777777" w:rsidR="00EF27F5" w:rsidRPr="00EF27F5" w:rsidRDefault="00EF27F5" w:rsidP="00EF27F5">
      <w:pPr>
        <w:pStyle w:val="ListParagraph"/>
        <w:numPr>
          <w:ilvl w:val="0"/>
          <w:numId w:val="42"/>
        </w:numPr>
        <w:jc w:val="both"/>
        <w:rPr>
          <w:rFonts w:ascii="Cambria" w:eastAsia="Times New Roman" w:hAnsi="Cambria" w:cs="Times New Roman"/>
          <w:lang w:val="es-CR" w:eastAsia="es-ES_tradnl"/>
        </w:rPr>
      </w:pPr>
      <w:r w:rsidRPr="00EF27F5">
        <w:rPr>
          <w:rFonts w:ascii="Cambria" w:eastAsia="Times New Roman" w:hAnsi="Cambria" w:cs="Times New Roman"/>
          <w:lang w:val="es-CR" w:eastAsia="es-ES_tradnl"/>
        </w:rPr>
        <w:t xml:space="preserve">Profundizar en la normativa aplicable en materia de Datos abiertos.  </w:t>
      </w:r>
    </w:p>
    <w:p w14:paraId="433F3519" w14:textId="77777777" w:rsidR="00EF27F5" w:rsidRPr="00EF27F5" w:rsidRDefault="00EF27F5" w:rsidP="00EF27F5">
      <w:pPr>
        <w:pStyle w:val="ListParagraph"/>
        <w:numPr>
          <w:ilvl w:val="0"/>
          <w:numId w:val="42"/>
        </w:numPr>
        <w:jc w:val="both"/>
        <w:rPr>
          <w:rFonts w:ascii="Cambria" w:eastAsia="Times New Roman" w:hAnsi="Cambria" w:cs="Times New Roman"/>
          <w:lang w:val="es-CR" w:eastAsia="es-ES_tradnl"/>
        </w:rPr>
      </w:pPr>
      <w:r w:rsidRPr="00EF27F5">
        <w:rPr>
          <w:rFonts w:ascii="Cambria" w:eastAsia="Times New Roman" w:hAnsi="Cambria" w:cs="Times New Roman"/>
          <w:lang w:val="es-CR" w:eastAsia="es-ES_tradnl"/>
        </w:rPr>
        <w:t xml:space="preserve">Mapear los elementos requeridos para desarrollar un proceso de apertura de datos. </w:t>
      </w:r>
    </w:p>
    <w:p w14:paraId="6AE4CADC" w14:textId="77777777" w:rsidR="00EF27F5" w:rsidRPr="00EF27F5" w:rsidRDefault="00EF27F5" w:rsidP="00EF27F5">
      <w:pPr>
        <w:pStyle w:val="ListParagraph"/>
        <w:numPr>
          <w:ilvl w:val="0"/>
          <w:numId w:val="42"/>
        </w:numPr>
        <w:jc w:val="both"/>
        <w:rPr>
          <w:rFonts w:ascii="Cambria" w:eastAsia="Times New Roman" w:hAnsi="Cambria" w:cs="Times New Roman"/>
          <w:lang w:val="es-CR" w:eastAsia="es-ES_tradnl"/>
        </w:rPr>
      </w:pPr>
      <w:r w:rsidRPr="00EF27F5">
        <w:rPr>
          <w:rFonts w:ascii="Cambria" w:eastAsia="Times New Roman" w:hAnsi="Cambria" w:cs="Times New Roman"/>
          <w:lang w:val="es-CR" w:eastAsia="es-ES_tradnl"/>
        </w:rPr>
        <w:t>Reconocer los elementos técnicos necesarios para priorizar conjuntos de datos públicos, susceptibles de publicación. </w:t>
      </w:r>
    </w:p>
    <w:p w14:paraId="66473E66" w14:textId="77777777" w:rsidR="00EF27F5" w:rsidRPr="00EF27F5" w:rsidRDefault="00EF27F5" w:rsidP="00EF27F5">
      <w:pPr>
        <w:pStyle w:val="ListParagraph"/>
        <w:numPr>
          <w:ilvl w:val="0"/>
          <w:numId w:val="42"/>
        </w:numPr>
        <w:jc w:val="both"/>
        <w:rPr>
          <w:rFonts w:ascii="Cambria" w:eastAsia="Times New Roman" w:hAnsi="Cambria" w:cs="Times New Roman"/>
          <w:lang w:val="es-CR" w:eastAsia="es-ES_tradnl"/>
        </w:rPr>
      </w:pPr>
      <w:r w:rsidRPr="00EF27F5">
        <w:rPr>
          <w:rFonts w:ascii="Cambria" w:eastAsia="Times New Roman" w:hAnsi="Cambria" w:cs="Times New Roman"/>
          <w:lang w:val="es-CR" w:eastAsia="es-ES_tradnl"/>
        </w:rPr>
        <w:t xml:space="preserve">Definir los procesos técnicos de preparación de datos abiertos de mayor calidad. </w:t>
      </w:r>
    </w:p>
    <w:p w14:paraId="5631BF39" w14:textId="77777777" w:rsidR="00EF27F5" w:rsidRPr="00EF27F5" w:rsidRDefault="00EF27F5" w:rsidP="00EF27F5">
      <w:pPr>
        <w:pStyle w:val="ListParagraph"/>
        <w:numPr>
          <w:ilvl w:val="0"/>
          <w:numId w:val="42"/>
        </w:numPr>
        <w:jc w:val="both"/>
        <w:rPr>
          <w:rFonts w:ascii="Cambria" w:eastAsia="Times New Roman" w:hAnsi="Cambria" w:cs="Times New Roman"/>
          <w:lang w:val="es-CR" w:eastAsia="es-ES_tradnl"/>
        </w:rPr>
      </w:pPr>
      <w:r w:rsidRPr="00EF27F5">
        <w:rPr>
          <w:rFonts w:ascii="Cambria" w:eastAsia="Times New Roman" w:hAnsi="Cambria" w:cs="Times New Roman"/>
          <w:lang w:val="es-CR" w:eastAsia="es-ES_tradnl"/>
        </w:rPr>
        <w:t>Identificar buenas prácticas de portales de datos abiertos y acciones de promoción del uso de datos públicos abiertos.</w:t>
      </w:r>
    </w:p>
    <w:p w14:paraId="4D81C453" w14:textId="77777777" w:rsidR="00EF27F5" w:rsidRDefault="00EF27F5" w:rsidP="00EF27F5">
      <w:pPr>
        <w:ind w:left="360"/>
        <w:jc w:val="both"/>
        <w:rPr>
          <w:rFonts w:ascii="Cambria" w:eastAsia="Times New Roman" w:hAnsi="Cambria" w:cs="Times New Roman"/>
          <w:b/>
          <w:highlight w:val="yellow"/>
          <w:u w:val="single"/>
          <w:lang w:val="es-CR" w:eastAsia="es-ES_tradnl"/>
        </w:rPr>
      </w:pPr>
    </w:p>
    <w:p w14:paraId="06557D19" w14:textId="77777777" w:rsidR="00C22D3B" w:rsidRPr="00C22D3B" w:rsidRDefault="00A646B3" w:rsidP="00C22D3B">
      <w:pPr>
        <w:pStyle w:val="paragraph"/>
        <w:spacing w:before="0" w:beforeAutospacing="0" w:after="0" w:afterAutospacing="0"/>
        <w:jc w:val="both"/>
        <w:textAlignment w:val="baseline"/>
        <w:rPr>
          <w:rFonts w:ascii="Cambria" w:hAnsi="Cambria"/>
        </w:rPr>
      </w:pPr>
      <w:r w:rsidRPr="00EF27F5">
        <w:rPr>
          <w:rFonts w:ascii="Cambria" w:hAnsi="Cambria"/>
          <w:b/>
          <w:u w:val="single"/>
        </w:rPr>
        <w:t>Metodología</w:t>
      </w:r>
      <w:r w:rsidR="000A7528" w:rsidRPr="00EF27F5">
        <w:rPr>
          <w:rFonts w:ascii="Cambria" w:hAnsi="Cambria"/>
        </w:rPr>
        <w:t>.</w:t>
      </w:r>
      <w:r w:rsidRPr="00EF27F5">
        <w:rPr>
          <w:rFonts w:ascii="Cambria" w:hAnsi="Cambria"/>
        </w:rPr>
        <w:t xml:space="preserve"> </w:t>
      </w:r>
      <w:r w:rsidR="00C22D3B" w:rsidRPr="00C22D3B">
        <w:rPr>
          <w:rFonts w:ascii="Cambria" w:hAnsi="Cambria"/>
        </w:rPr>
        <w:t xml:space="preserve">El curso comprende 6 módulos que buscan repasar de manera teórica </w:t>
      </w:r>
      <w:r w:rsidR="00C22D3B">
        <w:rPr>
          <w:rFonts w:ascii="Cambria" w:hAnsi="Cambria"/>
        </w:rPr>
        <w:t>y práctica los temas de apertura y aprovechamiento de datos públicos</w:t>
      </w:r>
      <w:r w:rsidR="00C22D3B" w:rsidRPr="00C22D3B">
        <w:rPr>
          <w:rFonts w:ascii="Cambria" w:hAnsi="Cambria"/>
        </w:rPr>
        <w:t>.</w:t>
      </w:r>
      <w:r w:rsidR="00C22D3B">
        <w:rPr>
          <w:rFonts w:ascii="Cambria" w:hAnsi="Cambria"/>
        </w:rPr>
        <w:t xml:space="preserve"> </w:t>
      </w:r>
      <w:r w:rsidR="00C22D3B" w:rsidRPr="00C22D3B">
        <w:rPr>
          <w:rFonts w:ascii="Cambria" w:hAnsi="Cambria"/>
        </w:rPr>
        <w:t xml:space="preserve">La modalidad de implementación de los talleres será virtual sincrónica, intercambiando contenido y actividades con las personas participantes. Para ello se requiere destinar una sesión de dos horas por sesión </w:t>
      </w:r>
      <w:r w:rsidR="00C22D3B">
        <w:rPr>
          <w:rFonts w:ascii="Cambria" w:hAnsi="Cambria"/>
        </w:rPr>
        <w:t xml:space="preserve">durante </w:t>
      </w:r>
      <w:r w:rsidR="00C22D3B" w:rsidRPr="00C22D3B">
        <w:rPr>
          <w:rFonts w:ascii="Cambria" w:hAnsi="Cambria"/>
        </w:rPr>
        <w:t>6 semanas, para un total de 12 horas de sesión magistral, más 8 horas extra de trabajo práctico posterior a la sexta sesión.</w:t>
      </w:r>
    </w:p>
    <w:p w14:paraId="18ACCC80" w14:textId="77777777" w:rsidR="00C22D3B" w:rsidRPr="00C22D3B" w:rsidRDefault="00C22D3B" w:rsidP="00C22D3B">
      <w:pPr>
        <w:jc w:val="both"/>
        <w:textAlignment w:val="baseline"/>
        <w:rPr>
          <w:rFonts w:ascii="Cambria" w:eastAsia="Times New Roman" w:hAnsi="Cambria" w:cs="Times New Roman"/>
          <w:lang w:val="es-CR" w:eastAsia="es-ES_tradnl"/>
        </w:rPr>
      </w:pPr>
    </w:p>
    <w:p w14:paraId="382E089E" w14:textId="77777777" w:rsidR="00C22D3B" w:rsidRPr="00C22D3B" w:rsidRDefault="00C22D3B" w:rsidP="00C22D3B">
      <w:pPr>
        <w:jc w:val="both"/>
        <w:textAlignment w:val="baseline"/>
        <w:rPr>
          <w:rFonts w:ascii="Cambria" w:eastAsia="Times New Roman" w:hAnsi="Cambria" w:cs="Times New Roman"/>
          <w:lang w:val="es-CR" w:eastAsia="es-ES_tradnl"/>
        </w:rPr>
      </w:pPr>
      <w:r w:rsidRPr="00C22D3B">
        <w:rPr>
          <w:rFonts w:ascii="Cambria" w:eastAsia="Times New Roman" w:hAnsi="Cambria" w:cs="Times New Roman"/>
          <w:lang w:val="es-CR" w:eastAsia="es-ES_tradnl"/>
        </w:rPr>
        <w:t xml:space="preserve">Las primeras 5 sesiones serán grupales, la última sesión será bilateral con cada </w:t>
      </w:r>
      <w:r>
        <w:rPr>
          <w:rFonts w:ascii="Cambria" w:eastAsia="Times New Roman" w:hAnsi="Cambria" w:cs="Times New Roman"/>
          <w:lang w:val="es-CR" w:eastAsia="es-ES_tradnl"/>
        </w:rPr>
        <w:t>equipo institucional</w:t>
      </w:r>
      <w:r w:rsidRPr="00C22D3B">
        <w:rPr>
          <w:rFonts w:ascii="Cambria" w:eastAsia="Times New Roman" w:hAnsi="Cambria" w:cs="Times New Roman"/>
          <w:lang w:val="es-CR" w:eastAsia="es-ES_tradnl"/>
        </w:rPr>
        <w:t>, en horario a convenir con cada equipo participante. </w:t>
      </w:r>
    </w:p>
    <w:p w14:paraId="590D5F20" w14:textId="77777777" w:rsidR="00C22D3B" w:rsidRDefault="00C22D3B" w:rsidP="00C22D3B">
      <w:pPr>
        <w:ind w:left="360"/>
        <w:jc w:val="both"/>
        <w:rPr>
          <w:rFonts w:ascii="Cambria" w:eastAsia="Times New Roman" w:hAnsi="Cambria" w:cs="Times New Roman"/>
          <w:lang w:val="es-CR" w:eastAsia="es-ES_tradnl"/>
        </w:rPr>
      </w:pPr>
    </w:p>
    <w:p w14:paraId="710744A2" w14:textId="77777777" w:rsidR="00703A74" w:rsidRDefault="00703A74" w:rsidP="00703A74">
      <w:pPr>
        <w:ind w:left="360"/>
        <w:jc w:val="both"/>
        <w:rPr>
          <w:rFonts w:ascii="Cambria" w:eastAsia="Times New Roman" w:hAnsi="Cambria" w:cs="Times New Roman"/>
          <w:b/>
          <w:lang w:val="es-CR" w:eastAsia="es-ES_tradnl"/>
        </w:rPr>
      </w:pPr>
    </w:p>
    <w:p w14:paraId="3EE0FE47" w14:textId="77777777" w:rsidR="00A646B3" w:rsidRPr="00703A74" w:rsidRDefault="00C43AB4" w:rsidP="00703A74">
      <w:pPr>
        <w:ind w:left="360"/>
        <w:jc w:val="both"/>
        <w:rPr>
          <w:rFonts w:ascii="Cambria" w:eastAsia="Times New Roman" w:hAnsi="Cambria" w:cs="Times New Roman"/>
          <w:u w:val="single"/>
          <w:lang w:val="es-CR" w:eastAsia="es-ES_tradnl"/>
        </w:rPr>
      </w:pPr>
      <w:r w:rsidRPr="00703A74">
        <w:rPr>
          <w:rFonts w:ascii="Cambria" w:eastAsia="Times New Roman" w:hAnsi="Cambria" w:cs="Times New Roman"/>
          <w:b/>
          <w:u w:val="single"/>
          <w:lang w:val="es-CR" w:eastAsia="es-ES_tradnl"/>
        </w:rPr>
        <w:t>M</w:t>
      </w:r>
      <w:r w:rsidR="00F928EB" w:rsidRPr="00703A74">
        <w:rPr>
          <w:rFonts w:ascii="Cambria" w:eastAsia="Times New Roman" w:hAnsi="Cambria" w:cs="Times New Roman"/>
          <w:b/>
          <w:u w:val="single"/>
          <w:lang w:val="es-CR" w:eastAsia="es-ES_tradnl"/>
        </w:rPr>
        <w:t>ó</w:t>
      </w:r>
      <w:r w:rsidRPr="00703A74">
        <w:rPr>
          <w:rFonts w:ascii="Cambria" w:eastAsia="Times New Roman" w:hAnsi="Cambria" w:cs="Times New Roman"/>
          <w:b/>
          <w:u w:val="single"/>
          <w:lang w:val="es-CR" w:eastAsia="es-ES_tradnl"/>
        </w:rPr>
        <w:t>dulos de aprendizaje</w:t>
      </w:r>
    </w:p>
    <w:p w14:paraId="5887B458" w14:textId="77777777" w:rsidR="00F928EB" w:rsidRDefault="00F928EB" w:rsidP="00A646B3">
      <w:pPr>
        <w:rPr>
          <w:rFonts w:ascii="Cambria" w:eastAsia="Times New Roman" w:hAnsi="Cambria" w:cs="Times New Roman"/>
          <w:b/>
          <w:lang w:val="es-CR" w:eastAsia="es-ES_tradnl"/>
        </w:rPr>
      </w:pPr>
    </w:p>
    <w:p w14:paraId="691E89E7" w14:textId="77777777" w:rsidR="00F928EB" w:rsidRPr="00877224" w:rsidRDefault="00F928EB" w:rsidP="00F928EB">
      <w:pPr>
        <w:ind w:left="360"/>
        <w:rPr>
          <w:rFonts w:ascii="Cambria" w:eastAsia="Times New Roman" w:hAnsi="Cambria" w:cs="Times New Roman"/>
          <w:b/>
          <w:color w:val="4472C4" w:themeColor="accent1"/>
          <w:lang w:val="es-CR" w:eastAsia="es-ES_tradnl"/>
        </w:rPr>
      </w:pPr>
      <w:r w:rsidRPr="00877224">
        <w:rPr>
          <w:rFonts w:ascii="Cambria" w:eastAsia="Times New Roman" w:hAnsi="Cambria" w:cs="Times New Roman"/>
          <w:b/>
          <w:color w:val="4472C4" w:themeColor="accent1"/>
          <w:lang w:val="es-CR" w:eastAsia="es-ES_tradnl"/>
        </w:rPr>
        <w:t>Módulo 1. Introducción a los datos abiertos</w:t>
      </w:r>
    </w:p>
    <w:p w14:paraId="539D5F5F" w14:textId="77777777" w:rsidR="00F928EB" w:rsidRPr="00877224" w:rsidRDefault="00F928EB" w:rsidP="00A45668">
      <w:pPr>
        <w:pStyle w:val="paragraph"/>
        <w:numPr>
          <w:ilvl w:val="0"/>
          <w:numId w:val="1"/>
        </w:numPr>
        <w:tabs>
          <w:tab w:val="clear" w:pos="720"/>
          <w:tab w:val="num" w:pos="1080"/>
        </w:tabs>
        <w:spacing w:before="0" w:beforeAutospacing="0" w:after="0" w:afterAutospacing="0"/>
        <w:ind w:firstLine="0"/>
        <w:jc w:val="both"/>
        <w:textAlignment w:val="baseline"/>
        <w:rPr>
          <w:rFonts w:ascii="Calibri" w:hAnsi="Calibri" w:cs="Calibri"/>
        </w:rPr>
      </w:pPr>
      <w:r w:rsidRPr="00877224">
        <w:rPr>
          <w:rStyle w:val="normaltextrun"/>
          <w:rFonts w:ascii="Calibri" w:hAnsi="Calibri" w:cs="Calibri"/>
        </w:rPr>
        <w:t>Introducción al mundo de los datos</w:t>
      </w:r>
    </w:p>
    <w:p w14:paraId="5760B466" w14:textId="77777777" w:rsidR="00F928EB" w:rsidRPr="00877224" w:rsidRDefault="00F928EB" w:rsidP="00A45668">
      <w:pPr>
        <w:pStyle w:val="paragraph"/>
        <w:numPr>
          <w:ilvl w:val="1"/>
          <w:numId w:val="1"/>
        </w:numPr>
        <w:spacing w:before="0" w:beforeAutospacing="0" w:after="0" w:afterAutospacing="0"/>
        <w:ind w:left="1800"/>
        <w:jc w:val="both"/>
        <w:textAlignment w:val="baseline"/>
        <w:rPr>
          <w:rFonts w:ascii="Calibri" w:hAnsi="Calibri" w:cs="Calibri"/>
        </w:rPr>
      </w:pPr>
      <w:r w:rsidRPr="00877224">
        <w:rPr>
          <w:rStyle w:val="normaltextrun"/>
          <w:rFonts w:ascii="Calibri" w:hAnsi="Calibri" w:cs="Calibri"/>
        </w:rPr>
        <w:t>Era de la Información y Gestión del Conocimiento</w:t>
      </w:r>
    </w:p>
    <w:p w14:paraId="33F594AE" w14:textId="77777777" w:rsidR="00F928EB" w:rsidRPr="00877224" w:rsidRDefault="00F928EB" w:rsidP="00A45668">
      <w:pPr>
        <w:pStyle w:val="paragraph"/>
        <w:numPr>
          <w:ilvl w:val="1"/>
          <w:numId w:val="1"/>
        </w:numPr>
        <w:spacing w:before="0" w:beforeAutospacing="0" w:after="0" w:afterAutospacing="0"/>
        <w:ind w:left="1800"/>
        <w:jc w:val="both"/>
        <w:textAlignment w:val="baseline"/>
        <w:rPr>
          <w:rFonts w:ascii="Calibri" w:hAnsi="Calibri" w:cs="Calibri"/>
        </w:rPr>
      </w:pPr>
      <w:r w:rsidRPr="00877224">
        <w:rPr>
          <w:rStyle w:val="normaltextrun"/>
          <w:rFonts w:ascii="Calibri" w:hAnsi="Calibri" w:cs="Calibri"/>
        </w:rPr>
        <w:t>Gobierno Digital y Gobierno Abierto</w:t>
      </w:r>
    </w:p>
    <w:p w14:paraId="6F55B911" w14:textId="77777777" w:rsidR="00F928EB" w:rsidRPr="00877224" w:rsidRDefault="00F928EB" w:rsidP="00A45668">
      <w:pPr>
        <w:pStyle w:val="paragraph"/>
        <w:numPr>
          <w:ilvl w:val="0"/>
          <w:numId w:val="2"/>
        </w:numPr>
        <w:tabs>
          <w:tab w:val="clear" w:pos="720"/>
          <w:tab w:val="num" w:pos="1080"/>
        </w:tabs>
        <w:spacing w:before="0" w:beforeAutospacing="0" w:after="0" w:afterAutospacing="0"/>
        <w:ind w:firstLine="0"/>
        <w:jc w:val="both"/>
        <w:textAlignment w:val="baseline"/>
        <w:rPr>
          <w:rStyle w:val="eop"/>
          <w:rFonts w:ascii="Calibri" w:hAnsi="Calibri" w:cs="Calibri"/>
        </w:rPr>
      </w:pPr>
      <w:r w:rsidRPr="00877224">
        <w:rPr>
          <w:rStyle w:val="normaltextrun"/>
          <w:rFonts w:ascii="Calibri" w:hAnsi="Calibri" w:cs="Calibri"/>
        </w:rPr>
        <w:t>Introducción a los datos abiertos</w:t>
      </w:r>
    </w:p>
    <w:p w14:paraId="46A9A38E" w14:textId="77777777" w:rsidR="00F928EB" w:rsidRPr="00877224" w:rsidRDefault="00F928EB" w:rsidP="00A45668">
      <w:pPr>
        <w:pStyle w:val="paragraph"/>
        <w:numPr>
          <w:ilvl w:val="1"/>
          <w:numId w:val="2"/>
        </w:numPr>
        <w:spacing w:before="0" w:beforeAutospacing="0" w:after="0" w:afterAutospacing="0"/>
        <w:ind w:left="1800"/>
        <w:jc w:val="both"/>
        <w:textAlignment w:val="baseline"/>
        <w:rPr>
          <w:rFonts w:ascii="Calibri" w:hAnsi="Calibri" w:cs="Calibri"/>
        </w:rPr>
      </w:pPr>
      <w:r w:rsidRPr="00877224">
        <w:rPr>
          <w:rStyle w:val="normaltextrun"/>
          <w:rFonts w:ascii="Calibri" w:hAnsi="Calibri" w:cs="Calibri"/>
        </w:rPr>
        <w:t>Definición de los Datos Abiertos</w:t>
      </w:r>
    </w:p>
    <w:p w14:paraId="74F46B74" w14:textId="77777777" w:rsidR="00F928EB" w:rsidRPr="00877224" w:rsidRDefault="00F928EB" w:rsidP="00A45668">
      <w:pPr>
        <w:pStyle w:val="paragraph"/>
        <w:numPr>
          <w:ilvl w:val="1"/>
          <w:numId w:val="2"/>
        </w:numPr>
        <w:spacing w:before="0" w:beforeAutospacing="0" w:after="0" w:afterAutospacing="0"/>
        <w:ind w:left="1800"/>
        <w:jc w:val="both"/>
        <w:textAlignment w:val="baseline"/>
        <w:rPr>
          <w:rFonts w:ascii="Calibri" w:hAnsi="Calibri" w:cs="Calibri"/>
        </w:rPr>
      </w:pPr>
      <w:r w:rsidRPr="00877224">
        <w:rPr>
          <w:rStyle w:val="normaltextrun"/>
          <w:rFonts w:ascii="Calibri" w:hAnsi="Calibri" w:cs="Calibri"/>
        </w:rPr>
        <w:lastRenderedPageBreak/>
        <w:t>Características de los Datos Abiertos</w:t>
      </w:r>
    </w:p>
    <w:p w14:paraId="5FCB3E6B" w14:textId="77777777" w:rsidR="00F928EB" w:rsidRPr="00877224" w:rsidRDefault="00F928EB" w:rsidP="00A45668">
      <w:pPr>
        <w:pStyle w:val="paragraph"/>
        <w:numPr>
          <w:ilvl w:val="1"/>
          <w:numId w:val="2"/>
        </w:numPr>
        <w:spacing w:before="0" w:beforeAutospacing="0" w:after="0" w:afterAutospacing="0"/>
        <w:ind w:left="1800"/>
        <w:jc w:val="both"/>
        <w:textAlignment w:val="baseline"/>
        <w:rPr>
          <w:rStyle w:val="normaltextrun"/>
          <w:rFonts w:ascii="Calibri" w:hAnsi="Calibri" w:cs="Calibri"/>
        </w:rPr>
      </w:pPr>
      <w:r w:rsidRPr="00877224">
        <w:rPr>
          <w:rStyle w:val="normaltextrun"/>
          <w:rFonts w:ascii="Calibri" w:hAnsi="Calibri" w:cs="Calibri"/>
        </w:rPr>
        <w:t>Principios de los Datos Abiertos según la Open data Charter</w:t>
      </w:r>
    </w:p>
    <w:p w14:paraId="132683B0" w14:textId="77777777" w:rsidR="00F928EB" w:rsidRPr="00877224" w:rsidRDefault="00F928EB" w:rsidP="00A45668">
      <w:pPr>
        <w:pStyle w:val="paragraph"/>
        <w:numPr>
          <w:ilvl w:val="1"/>
          <w:numId w:val="2"/>
        </w:numPr>
        <w:spacing w:before="0" w:beforeAutospacing="0" w:after="0" w:afterAutospacing="0"/>
        <w:ind w:left="1800"/>
        <w:jc w:val="both"/>
        <w:textAlignment w:val="baseline"/>
        <w:rPr>
          <w:rFonts w:ascii="Calibri" w:hAnsi="Calibri" w:cs="Calibri"/>
        </w:rPr>
      </w:pPr>
      <w:r w:rsidRPr="00877224">
        <w:rPr>
          <w:rStyle w:val="normaltextrun"/>
          <w:rFonts w:ascii="Calibri" w:hAnsi="Calibri" w:cs="Calibri"/>
        </w:rPr>
        <w:t>Formatos de Datos Abiertos: 5 estrellas de los datos abiertos</w:t>
      </w:r>
    </w:p>
    <w:p w14:paraId="4796B13B" w14:textId="77777777" w:rsidR="00F928EB" w:rsidRPr="00877224" w:rsidRDefault="00F928EB" w:rsidP="00F928EB">
      <w:pPr>
        <w:pStyle w:val="paragraph"/>
        <w:spacing w:before="0" w:beforeAutospacing="0" w:after="0" w:afterAutospacing="0"/>
        <w:ind w:left="360"/>
        <w:jc w:val="both"/>
        <w:textAlignment w:val="baseline"/>
        <w:rPr>
          <w:rFonts w:ascii="Calibri" w:hAnsi="Calibri" w:cs="Calibri"/>
          <w:color w:val="4472C4" w:themeColor="accent1"/>
        </w:rPr>
      </w:pPr>
    </w:p>
    <w:p w14:paraId="310E4027" w14:textId="370483BA" w:rsidR="00F928EB" w:rsidRPr="00877224" w:rsidRDefault="00F928EB" w:rsidP="00877224">
      <w:pPr>
        <w:ind w:left="360"/>
        <w:rPr>
          <w:rFonts w:ascii="Cambria" w:eastAsia="Times New Roman" w:hAnsi="Cambria" w:cs="Times New Roman"/>
          <w:b/>
          <w:color w:val="4472C4" w:themeColor="accent1"/>
          <w:lang w:val="es-CR" w:eastAsia="es-ES_tradnl"/>
        </w:rPr>
      </w:pPr>
      <w:r w:rsidRPr="00877224">
        <w:rPr>
          <w:rFonts w:ascii="Cambria" w:eastAsia="Times New Roman" w:hAnsi="Cambria" w:cs="Times New Roman"/>
          <w:b/>
          <w:color w:val="4472C4" w:themeColor="accent1"/>
          <w:lang w:val="es-CR" w:eastAsia="es-ES_tradnl"/>
        </w:rPr>
        <w:t>Módulo 2. Ecosistema de datos abiertos</w:t>
      </w:r>
    </w:p>
    <w:p w14:paraId="0ABFE220" w14:textId="77777777" w:rsidR="00F928EB" w:rsidRPr="00877224" w:rsidRDefault="00F928EB" w:rsidP="00A45668">
      <w:pPr>
        <w:pStyle w:val="paragraph"/>
        <w:numPr>
          <w:ilvl w:val="0"/>
          <w:numId w:val="3"/>
        </w:numPr>
        <w:spacing w:before="0" w:beforeAutospacing="0" w:after="0" w:afterAutospacing="0"/>
        <w:ind w:left="1080"/>
        <w:jc w:val="both"/>
        <w:textAlignment w:val="baseline"/>
        <w:rPr>
          <w:rFonts w:ascii="Calibri" w:hAnsi="Calibri" w:cs="Calibri"/>
        </w:rPr>
      </w:pPr>
      <w:r w:rsidRPr="00877224">
        <w:rPr>
          <w:rStyle w:val="normaltextrun"/>
          <w:rFonts w:ascii="Calibri" w:hAnsi="Calibri" w:cs="Calibri"/>
        </w:rPr>
        <w:t>Ecosistema de Datos Abiertos</w:t>
      </w:r>
      <w:r w:rsidRPr="00877224">
        <w:rPr>
          <w:rStyle w:val="eop"/>
          <w:rFonts w:ascii="Calibri" w:hAnsi="Calibri" w:cs="Calibri"/>
        </w:rPr>
        <w:t> </w:t>
      </w:r>
    </w:p>
    <w:p w14:paraId="7E52A3D0" w14:textId="77777777" w:rsidR="00F928EB" w:rsidRPr="00877224" w:rsidRDefault="00F928EB" w:rsidP="00A45668">
      <w:pPr>
        <w:pStyle w:val="paragraph"/>
        <w:numPr>
          <w:ilvl w:val="0"/>
          <w:numId w:val="3"/>
        </w:numPr>
        <w:spacing w:before="0" w:beforeAutospacing="0" w:after="0" w:afterAutospacing="0"/>
        <w:ind w:left="1080"/>
        <w:jc w:val="both"/>
        <w:textAlignment w:val="baseline"/>
        <w:rPr>
          <w:rFonts w:ascii="Calibri" w:hAnsi="Calibri" w:cs="Calibri"/>
        </w:rPr>
      </w:pPr>
      <w:r w:rsidRPr="00877224">
        <w:rPr>
          <w:rStyle w:val="normaltextrun"/>
          <w:rFonts w:ascii="Calibri" w:hAnsi="Calibri" w:cs="Calibri"/>
        </w:rPr>
        <w:t>Demandas de Datos</w:t>
      </w:r>
    </w:p>
    <w:p w14:paraId="436359A0" w14:textId="77777777" w:rsidR="00F928EB" w:rsidRPr="00877224" w:rsidRDefault="00F928EB" w:rsidP="00A45668">
      <w:pPr>
        <w:pStyle w:val="paragraph"/>
        <w:numPr>
          <w:ilvl w:val="0"/>
          <w:numId w:val="3"/>
        </w:numPr>
        <w:spacing w:before="0" w:beforeAutospacing="0" w:after="0" w:afterAutospacing="0"/>
        <w:ind w:left="1080"/>
        <w:jc w:val="both"/>
        <w:textAlignment w:val="baseline"/>
        <w:rPr>
          <w:rFonts w:ascii="Calibri" w:hAnsi="Calibri" w:cs="Calibri"/>
        </w:rPr>
      </w:pPr>
      <w:r w:rsidRPr="00877224">
        <w:rPr>
          <w:rStyle w:val="normaltextrun"/>
          <w:rFonts w:ascii="Calibri" w:hAnsi="Calibri" w:cs="Calibri"/>
        </w:rPr>
        <w:t>Impactos y beneficios de los Datos Abiertos</w:t>
      </w:r>
    </w:p>
    <w:p w14:paraId="55721ABA" w14:textId="77777777" w:rsidR="00F928EB" w:rsidRPr="00877224" w:rsidRDefault="00F928EB" w:rsidP="00F928EB">
      <w:pPr>
        <w:pStyle w:val="paragraph"/>
        <w:spacing w:before="0" w:beforeAutospacing="0" w:after="0" w:afterAutospacing="0"/>
        <w:ind w:left="360"/>
        <w:jc w:val="both"/>
        <w:textAlignment w:val="baseline"/>
        <w:rPr>
          <w:rFonts w:ascii="Cambria" w:hAnsi="Cambria"/>
          <w:b/>
          <w:color w:val="4472C4" w:themeColor="accent1"/>
        </w:rPr>
      </w:pPr>
    </w:p>
    <w:p w14:paraId="157835FA" w14:textId="77777777" w:rsidR="00F928EB" w:rsidRPr="007C34C4" w:rsidRDefault="00F928EB" w:rsidP="00F928EB">
      <w:pPr>
        <w:pStyle w:val="paragraph"/>
        <w:spacing w:before="0" w:beforeAutospacing="0" w:after="0" w:afterAutospacing="0"/>
        <w:ind w:left="360"/>
        <w:jc w:val="both"/>
        <w:textAlignment w:val="baseline"/>
        <w:rPr>
          <w:rFonts w:ascii="Calibri" w:hAnsi="Calibri" w:cs="Calibri"/>
          <w:b/>
          <w:color w:val="4472C4" w:themeColor="accent1"/>
        </w:rPr>
      </w:pPr>
      <w:r w:rsidRPr="00877224">
        <w:rPr>
          <w:rFonts w:ascii="Cambria" w:hAnsi="Cambria"/>
          <w:b/>
          <w:color w:val="4472C4" w:themeColor="accent1"/>
        </w:rPr>
        <w:t>Módulo 3</w:t>
      </w:r>
      <w:r w:rsidRPr="007C34C4">
        <w:rPr>
          <w:rFonts w:ascii="Cambria" w:hAnsi="Cambria"/>
          <w:b/>
          <w:color w:val="4472C4" w:themeColor="accent1"/>
        </w:rPr>
        <w:t>. Contexto Evolutivo de los Datos Abiertos en Panamá</w:t>
      </w:r>
    </w:p>
    <w:p w14:paraId="3FBB7A95" w14:textId="77777777" w:rsidR="00F928EB" w:rsidRPr="00877224" w:rsidRDefault="00F928EB" w:rsidP="00A45668">
      <w:pPr>
        <w:pStyle w:val="paragraph"/>
        <w:numPr>
          <w:ilvl w:val="0"/>
          <w:numId w:val="4"/>
        </w:numPr>
        <w:spacing w:before="0" w:beforeAutospacing="0" w:after="0" w:afterAutospacing="0"/>
        <w:ind w:left="1080"/>
        <w:jc w:val="both"/>
        <w:textAlignment w:val="baseline"/>
        <w:rPr>
          <w:rFonts w:ascii="Calibri" w:hAnsi="Calibri" w:cs="Calibri"/>
        </w:rPr>
      </w:pPr>
      <w:r w:rsidRPr="00877224">
        <w:rPr>
          <w:rStyle w:val="normaltextrun"/>
          <w:rFonts w:ascii="Calibri" w:hAnsi="Calibri" w:cs="Calibri"/>
        </w:rPr>
        <w:t>Normativa relacionada a datos abiertos</w:t>
      </w:r>
    </w:p>
    <w:p w14:paraId="165A79E7" w14:textId="77777777" w:rsidR="00F928EB" w:rsidRPr="00877224" w:rsidRDefault="00F928EB" w:rsidP="00A45668">
      <w:pPr>
        <w:pStyle w:val="paragraph"/>
        <w:numPr>
          <w:ilvl w:val="0"/>
          <w:numId w:val="4"/>
        </w:numPr>
        <w:spacing w:before="0" w:beforeAutospacing="0" w:after="0" w:afterAutospacing="0"/>
        <w:ind w:left="1080"/>
        <w:jc w:val="both"/>
        <w:textAlignment w:val="baseline"/>
        <w:rPr>
          <w:rFonts w:ascii="Calibri" w:hAnsi="Calibri" w:cs="Calibri"/>
        </w:rPr>
      </w:pPr>
      <w:r w:rsidRPr="00877224">
        <w:rPr>
          <w:rStyle w:val="normaltextrun"/>
          <w:rFonts w:ascii="Calibri" w:hAnsi="Calibri" w:cs="Calibri"/>
        </w:rPr>
        <w:t>Datos Públicos vs Datos personales</w:t>
      </w:r>
    </w:p>
    <w:p w14:paraId="2803493E" w14:textId="77777777" w:rsidR="00F928EB" w:rsidRPr="00877224" w:rsidRDefault="00F928EB" w:rsidP="00A45668">
      <w:pPr>
        <w:pStyle w:val="paragraph"/>
        <w:numPr>
          <w:ilvl w:val="0"/>
          <w:numId w:val="4"/>
        </w:numPr>
        <w:spacing w:before="0" w:beforeAutospacing="0" w:after="0" w:afterAutospacing="0"/>
        <w:ind w:left="1080"/>
        <w:jc w:val="both"/>
        <w:textAlignment w:val="baseline"/>
        <w:rPr>
          <w:rStyle w:val="eop"/>
          <w:rFonts w:ascii="Calibri" w:hAnsi="Calibri" w:cs="Calibri"/>
        </w:rPr>
      </w:pPr>
      <w:r w:rsidRPr="00877224">
        <w:rPr>
          <w:rStyle w:val="normaltextrun"/>
          <w:rFonts w:ascii="Calibri" w:hAnsi="Calibri" w:cs="Calibri"/>
        </w:rPr>
        <w:t>Evolución sociedad civil y ecosistema</w:t>
      </w:r>
    </w:p>
    <w:p w14:paraId="211D9D73" w14:textId="77777777" w:rsidR="00F928EB" w:rsidRPr="00877224" w:rsidRDefault="00F928EB" w:rsidP="00A45668">
      <w:pPr>
        <w:pStyle w:val="paragraph"/>
        <w:numPr>
          <w:ilvl w:val="0"/>
          <w:numId w:val="4"/>
        </w:numPr>
        <w:spacing w:before="0" w:beforeAutospacing="0" w:after="0" w:afterAutospacing="0"/>
        <w:ind w:left="1080"/>
        <w:jc w:val="both"/>
        <w:textAlignment w:val="baseline"/>
        <w:rPr>
          <w:rFonts w:ascii="Calibri" w:hAnsi="Calibri" w:cs="Calibri"/>
        </w:rPr>
      </w:pPr>
      <w:r w:rsidRPr="00877224">
        <w:rPr>
          <w:rStyle w:val="normaltextrun"/>
          <w:rFonts w:ascii="Calibri" w:hAnsi="Calibri" w:cs="Calibri"/>
        </w:rPr>
        <w:t>Retos y estrategia actual</w:t>
      </w:r>
    </w:p>
    <w:p w14:paraId="082E1B06" w14:textId="77777777" w:rsidR="00F928EB" w:rsidRPr="00877224" w:rsidRDefault="00F928EB" w:rsidP="00F928EB">
      <w:pPr>
        <w:ind w:left="360"/>
        <w:rPr>
          <w:rFonts w:ascii="Cambria" w:eastAsia="Times New Roman" w:hAnsi="Cambria" w:cs="Times New Roman"/>
          <w:b/>
          <w:color w:val="4472C4" w:themeColor="accent1"/>
          <w:lang w:val="es-CR" w:eastAsia="es-ES_tradnl"/>
        </w:rPr>
      </w:pPr>
    </w:p>
    <w:p w14:paraId="0F53622E" w14:textId="3A9A3B57" w:rsidR="00A646B3" w:rsidRPr="00877224" w:rsidRDefault="00F928EB" w:rsidP="00877224">
      <w:pPr>
        <w:ind w:left="360"/>
        <w:rPr>
          <w:rFonts w:ascii="Cambria" w:eastAsia="Times New Roman" w:hAnsi="Cambria" w:cs="Times New Roman"/>
          <w:b/>
          <w:color w:val="4472C4" w:themeColor="accent1"/>
          <w:u w:val="single"/>
          <w:lang w:val="es-CR" w:eastAsia="es-ES_tradnl"/>
        </w:rPr>
      </w:pPr>
      <w:r w:rsidRPr="00877224">
        <w:rPr>
          <w:rFonts w:ascii="Cambria" w:eastAsia="Times New Roman" w:hAnsi="Cambria" w:cs="Times New Roman"/>
          <w:b/>
          <w:color w:val="4472C4" w:themeColor="accent1"/>
          <w:lang w:val="es-CR" w:eastAsia="es-ES_tradnl"/>
        </w:rPr>
        <w:t>Módulo 4. Apertura y calidad en los datos abiertos</w:t>
      </w:r>
    </w:p>
    <w:p w14:paraId="0CEA3B08" w14:textId="77777777" w:rsidR="00F928EB" w:rsidRPr="00877224" w:rsidRDefault="00F928EB" w:rsidP="00A45668">
      <w:pPr>
        <w:pStyle w:val="paragraph"/>
        <w:numPr>
          <w:ilvl w:val="0"/>
          <w:numId w:val="5"/>
        </w:numPr>
        <w:tabs>
          <w:tab w:val="clear" w:pos="720"/>
          <w:tab w:val="num" w:pos="1080"/>
        </w:tabs>
        <w:spacing w:before="0" w:beforeAutospacing="0" w:after="0" w:afterAutospacing="0"/>
        <w:ind w:firstLine="0"/>
        <w:jc w:val="both"/>
        <w:textAlignment w:val="baseline"/>
        <w:rPr>
          <w:rFonts w:ascii="Calibri" w:hAnsi="Calibri" w:cs="Calibri"/>
        </w:rPr>
      </w:pPr>
      <w:r w:rsidRPr="00877224">
        <w:rPr>
          <w:rStyle w:val="normaltextrun"/>
          <w:rFonts w:ascii="Calibri" w:hAnsi="Calibri" w:cs="Calibri"/>
        </w:rPr>
        <w:t>Limpieza de los conjuntos de datos</w:t>
      </w:r>
    </w:p>
    <w:p w14:paraId="10E75DDA" w14:textId="77777777" w:rsidR="00F928EB" w:rsidRPr="00877224" w:rsidRDefault="00F928EB" w:rsidP="00A45668">
      <w:pPr>
        <w:pStyle w:val="paragraph"/>
        <w:numPr>
          <w:ilvl w:val="0"/>
          <w:numId w:val="6"/>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Horas y fechas</w:t>
      </w:r>
    </w:p>
    <w:p w14:paraId="170833AA" w14:textId="77777777" w:rsidR="00F928EB" w:rsidRPr="00877224" w:rsidRDefault="00F928EB" w:rsidP="00A45668">
      <w:pPr>
        <w:pStyle w:val="paragraph"/>
        <w:numPr>
          <w:ilvl w:val="0"/>
          <w:numId w:val="7"/>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Mayúsculas y minúsculas</w:t>
      </w:r>
    </w:p>
    <w:p w14:paraId="30B2AE77" w14:textId="77777777" w:rsidR="00F928EB" w:rsidRPr="00877224" w:rsidRDefault="00F928EB" w:rsidP="00A45668">
      <w:pPr>
        <w:pStyle w:val="paragraph"/>
        <w:numPr>
          <w:ilvl w:val="0"/>
          <w:numId w:val="8"/>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Cantidades numéricas y monetarias</w:t>
      </w:r>
    </w:p>
    <w:p w14:paraId="51DBDD6D" w14:textId="77777777" w:rsidR="00F928EB" w:rsidRPr="00877224" w:rsidRDefault="00F928EB" w:rsidP="00A45668">
      <w:pPr>
        <w:pStyle w:val="paragraph"/>
        <w:numPr>
          <w:ilvl w:val="0"/>
          <w:numId w:val="9"/>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Espacios en blanco y nulos</w:t>
      </w:r>
    </w:p>
    <w:p w14:paraId="7ACA8266" w14:textId="77777777" w:rsidR="00F928EB" w:rsidRPr="00877224" w:rsidRDefault="00F928EB" w:rsidP="00A45668">
      <w:pPr>
        <w:pStyle w:val="paragraph"/>
        <w:numPr>
          <w:ilvl w:val="0"/>
          <w:numId w:val="10"/>
        </w:numPr>
        <w:tabs>
          <w:tab w:val="clear" w:pos="720"/>
          <w:tab w:val="num" w:pos="1080"/>
        </w:tabs>
        <w:spacing w:before="0" w:beforeAutospacing="0" w:after="0" w:afterAutospacing="0"/>
        <w:ind w:firstLine="0"/>
        <w:jc w:val="both"/>
        <w:textAlignment w:val="baseline"/>
        <w:rPr>
          <w:rFonts w:ascii="Calibri" w:hAnsi="Calibri" w:cs="Calibri"/>
        </w:rPr>
      </w:pPr>
      <w:r w:rsidRPr="00877224">
        <w:rPr>
          <w:rStyle w:val="normaltextrun"/>
          <w:rFonts w:ascii="Calibri" w:hAnsi="Calibri" w:cs="Calibri"/>
        </w:rPr>
        <w:t>Anonimización de datos (Protección de datos personales)</w:t>
      </w:r>
    </w:p>
    <w:p w14:paraId="45F98129" w14:textId="77777777" w:rsidR="00F928EB" w:rsidRPr="00877224" w:rsidRDefault="00F928EB" w:rsidP="00A45668">
      <w:pPr>
        <w:pStyle w:val="paragraph"/>
        <w:numPr>
          <w:ilvl w:val="0"/>
          <w:numId w:val="11"/>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Renombramiento de variables</w:t>
      </w:r>
    </w:p>
    <w:p w14:paraId="0FDCD059" w14:textId="77777777" w:rsidR="00F928EB" w:rsidRPr="00877224" w:rsidRDefault="00F928EB" w:rsidP="00A45668">
      <w:pPr>
        <w:pStyle w:val="paragraph"/>
        <w:numPr>
          <w:ilvl w:val="0"/>
          <w:numId w:val="12"/>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Eliminación de variables</w:t>
      </w:r>
    </w:p>
    <w:p w14:paraId="2531A0A1" w14:textId="77777777" w:rsidR="00F928EB" w:rsidRPr="00877224" w:rsidRDefault="00F928EB" w:rsidP="00A45668">
      <w:pPr>
        <w:pStyle w:val="paragraph"/>
        <w:numPr>
          <w:ilvl w:val="0"/>
          <w:numId w:val="13"/>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Intervalos o rangos</w:t>
      </w:r>
    </w:p>
    <w:p w14:paraId="7BEC0019" w14:textId="77777777" w:rsidR="00F928EB" w:rsidRPr="00877224" w:rsidRDefault="00F928EB" w:rsidP="00A45668">
      <w:pPr>
        <w:pStyle w:val="paragraph"/>
        <w:numPr>
          <w:ilvl w:val="0"/>
          <w:numId w:val="14"/>
        </w:numPr>
        <w:tabs>
          <w:tab w:val="clear" w:pos="720"/>
          <w:tab w:val="num" w:pos="1080"/>
        </w:tabs>
        <w:spacing w:before="0" w:beforeAutospacing="0" w:after="0" w:afterAutospacing="0"/>
        <w:ind w:firstLine="0"/>
        <w:jc w:val="both"/>
        <w:textAlignment w:val="baseline"/>
        <w:rPr>
          <w:rFonts w:ascii="Calibri" w:hAnsi="Calibri" w:cs="Calibri"/>
        </w:rPr>
      </w:pPr>
      <w:r w:rsidRPr="00877224">
        <w:rPr>
          <w:rStyle w:val="normaltextrun"/>
          <w:rFonts w:ascii="Calibri" w:hAnsi="Calibri" w:cs="Calibri"/>
        </w:rPr>
        <w:t>Metadatos</w:t>
      </w:r>
    </w:p>
    <w:p w14:paraId="27CCC774" w14:textId="77777777" w:rsidR="00F928EB" w:rsidRPr="00877224" w:rsidRDefault="00F928EB" w:rsidP="00A45668">
      <w:pPr>
        <w:pStyle w:val="paragraph"/>
        <w:numPr>
          <w:ilvl w:val="0"/>
          <w:numId w:val="15"/>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Datos generales de la base de Datos</w:t>
      </w:r>
    </w:p>
    <w:p w14:paraId="760C7718" w14:textId="77777777" w:rsidR="00F928EB" w:rsidRPr="00877224" w:rsidRDefault="00F928EB" w:rsidP="00A45668">
      <w:pPr>
        <w:pStyle w:val="paragraph"/>
        <w:numPr>
          <w:ilvl w:val="0"/>
          <w:numId w:val="16"/>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Metadatos Estructurales</w:t>
      </w:r>
    </w:p>
    <w:p w14:paraId="5741B845" w14:textId="77777777" w:rsidR="00F928EB" w:rsidRPr="00877224" w:rsidRDefault="00F928EB" w:rsidP="00A45668">
      <w:pPr>
        <w:pStyle w:val="paragraph"/>
        <w:numPr>
          <w:ilvl w:val="0"/>
          <w:numId w:val="17"/>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Estándares</w:t>
      </w:r>
    </w:p>
    <w:p w14:paraId="0F472648" w14:textId="77777777" w:rsidR="00F928EB" w:rsidRPr="00877224" w:rsidRDefault="00F928EB" w:rsidP="00A45668">
      <w:pPr>
        <w:pStyle w:val="paragraph"/>
        <w:numPr>
          <w:ilvl w:val="0"/>
          <w:numId w:val="18"/>
        </w:numPr>
        <w:tabs>
          <w:tab w:val="clear" w:pos="720"/>
          <w:tab w:val="num" w:pos="1080"/>
        </w:tabs>
        <w:spacing w:before="0" w:beforeAutospacing="0" w:after="0" w:afterAutospacing="0"/>
        <w:ind w:firstLine="0"/>
        <w:jc w:val="both"/>
        <w:textAlignment w:val="baseline"/>
        <w:rPr>
          <w:rFonts w:ascii="Calibri" w:hAnsi="Calibri" w:cs="Calibri"/>
        </w:rPr>
      </w:pPr>
      <w:r w:rsidRPr="00877224">
        <w:rPr>
          <w:rStyle w:val="normaltextrun"/>
          <w:rFonts w:ascii="Calibri" w:hAnsi="Calibri" w:cs="Calibri"/>
        </w:rPr>
        <w:t>Licenciamiento</w:t>
      </w:r>
    </w:p>
    <w:p w14:paraId="37944B42" w14:textId="77777777" w:rsidR="00F928EB" w:rsidRPr="00877224" w:rsidRDefault="00F928EB" w:rsidP="00A45668">
      <w:pPr>
        <w:pStyle w:val="paragraph"/>
        <w:numPr>
          <w:ilvl w:val="0"/>
          <w:numId w:val="19"/>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Ejemplos de Licencias existentes</w:t>
      </w:r>
    </w:p>
    <w:p w14:paraId="4F17F82B" w14:textId="77777777" w:rsidR="00F928EB" w:rsidRPr="00877224" w:rsidRDefault="00F928EB" w:rsidP="00A45668">
      <w:pPr>
        <w:pStyle w:val="paragraph"/>
        <w:numPr>
          <w:ilvl w:val="0"/>
          <w:numId w:val="20"/>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Licencia utilizada en Panamá</w:t>
      </w:r>
    </w:p>
    <w:p w14:paraId="6598779D" w14:textId="77777777" w:rsidR="00F928EB" w:rsidRPr="00877224" w:rsidRDefault="00F928EB" w:rsidP="00A45668">
      <w:pPr>
        <w:pStyle w:val="paragraph"/>
        <w:numPr>
          <w:ilvl w:val="0"/>
          <w:numId w:val="21"/>
        </w:numPr>
        <w:tabs>
          <w:tab w:val="clear" w:pos="720"/>
          <w:tab w:val="num" w:pos="1080"/>
        </w:tabs>
        <w:spacing w:before="0" w:beforeAutospacing="0" w:after="0" w:afterAutospacing="0"/>
        <w:ind w:firstLine="0"/>
        <w:jc w:val="both"/>
        <w:textAlignment w:val="baseline"/>
        <w:rPr>
          <w:rFonts w:ascii="Calibri" w:hAnsi="Calibri" w:cs="Calibri"/>
        </w:rPr>
      </w:pPr>
      <w:r w:rsidRPr="00877224">
        <w:rPr>
          <w:rStyle w:val="normaltextrun"/>
          <w:rFonts w:ascii="Calibri" w:hAnsi="Calibri" w:cs="Calibri"/>
        </w:rPr>
        <w:t>Publicación y portales de Datos Abiertos</w:t>
      </w:r>
    </w:p>
    <w:p w14:paraId="2531B4C1" w14:textId="77777777" w:rsidR="00F928EB" w:rsidRPr="00877224" w:rsidRDefault="00F928EB" w:rsidP="00A45668">
      <w:pPr>
        <w:pStyle w:val="paragraph"/>
        <w:numPr>
          <w:ilvl w:val="0"/>
          <w:numId w:val="22"/>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Soluciones existentes</w:t>
      </w:r>
    </w:p>
    <w:p w14:paraId="7EF0071B" w14:textId="77777777" w:rsidR="007D669C" w:rsidRPr="00877224" w:rsidRDefault="00F928EB" w:rsidP="007D669C">
      <w:pPr>
        <w:pStyle w:val="paragraph"/>
        <w:numPr>
          <w:ilvl w:val="0"/>
          <w:numId w:val="23"/>
        </w:numPr>
        <w:tabs>
          <w:tab w:val="clear" w:pos="720"/>
          <w:tab w:val="num" w:pos="1080"/>
        </w:tabs>
        <w:spacing w:before="0" w:beforeAutospacing="0" w:after="0" w:afterAutospacing="0"/>
        <w:ind w:left="1440" w:firstLine="0"/>
        <w:jc w:val="both"/>
        <w:textAlignment w:val="baseline"/>
        <w:rPr>
          <w:rStyle w:val="normaltextrun"/>
          <w:rFonts w:ascii="Calibri" w:hAnsi="Calibri" w:cs="Calibri"/>
        </w:rPr>
      </w:pPr>
      <w:r w:rsidRPr="00877224">
        <w:rPr>
          <w:rStyle w:val="normaltextrun"/>
          <w:rFonts w:ascii="Calibri" w:hAnsi="Calibri" w:cs="Calibri"/>
        </w:rPr>
        <w:t>Infraestructura utilizada en Panamá</w:t>
      </w:r>
    </w:p>
    <w:p w14:paraId="594DA373" w14:textId="77777777" w:rsidR="007D669C" w:rsidRPr="00877224" w:rsidRDefault="007D669C" w:rsidP="007D669C">
      <w:pPr>
        <w:pStyle w:val="paragraph"/>
        <w:spacing w:before="0" w:beforeAutospacing="0" w:after="0" w:afterAutospacing="0"/>
        <w:ind w:left="1440"/>
        <w:jc w:val="both"/>
        <w:textAlignment w:val="baseline"/>
        <w:rPr>
          <w:rFonts w:ascii="Calibri" w:hAnsi="Calibri" w:cs="Calibri"/>
        </w:rPr>
      </w:pPr>
      <w:r w:rsidRPr="00877224">
        <w:rPr>
          <w:rStyle w:val="normaltextrun"/>
          <w:rFonts w:ascii="Calibri" w:hAnsi="Calibri" w:cs="Calibri"/>
        </w:rPr>
        <w:t>Publicación de los datos en el catálogo nacional</w:t>
      </w:r>
    </w:p>
    <w:p w14:paraId="12844A5F" w14:textId="77777777" w:rsidR="007D669C" w:rsidRPr="00877224" w:rsidRDefault="007D669C" w:rsidP="007D669C">
      <w:pPr>
        <w:pStyle w:val="paragraph"/>
        <w:numPr>
          <w:ilvl w:val="0"/>
          <w:numId w:val="25"/>
        </w:numPr>
        <w:tabs>
          <w:tab w:val="clear" w:pos="720"/>
          <w:tab w:val="num" w:pos="1080"/>
        </w:tabs>
        <w:spacing w:before="0" w:beforeAutospacing="0" w:after="0" w:afterAutospacing="0"/>
        <w:ind w:left="1440" w:firstLine="0"/>
        <w:textAlignment w:val="baseline"/>
        <w:rPr>
          <w:rFonts w:ascii="Calibri" w:hAnsi="Calibri" w:cs="Calibri"/>
        </w:rPr>
      </w:pPr>
      <w:r w:rsidRPr="00877224">
        <w:rPr>
          <w:rStyle w:val="normaltextrun"/>
          <w:rFonts w:ascii="Calibri" w:hAnsi="Calibri" w:cs="Calibri"/>
        </w:rPr>
        <w:t>Proceso de Publicación</w:t>
      </w:r>
    </w:p>
    <w:p w14:paraId="7825DEF2" w14:textId="77777777" w:rsidR="007D669C" w:rsidRPr="00877224" w:rsidRDefault="007D669C" w:rsidP="007D669C">
      <w:pPr>
        <w:pStyle w:val="paragraph"/>
        <w:numPr>
          <w:ilvl w:val="0"/>
          <w:numId w:val="26"/>
        </w:numPr>
        <w:tabs>
          <w:tab w:val="clear" w:pos="720"/>
          <w:tab w:val="num" w:pos="1080"/>
        </w:tabs>
        <w:spacing w:before="0" w:beforeAutospacing="0" w:after="0" w:afterAutospacing="0"/>
        <w:ind w:left="1440" w:firstLine="0"/>
        <w:textAlignment w:val="baseline"/>
        <w:rPr>
          <w:rFonts w:ascii="Calibri" w:hAnsi="Calibri" w:cs="Calibri"/>
        </w:rPr>
      </w:pPr>
      <w:r w:rsidRPr="00877224">
        <w:rPr>
          <w:rStyle w:val="normaltextrun"/>
          <w:rFonts w:ascii="Calibri" w:hAnsi="Calibri" w:cs="Calibri"/>
        </w:rPr>
        <w:t>Comunicación</w:t>
      </w:r>
    </w:p>
    <w:p w14:paraId="5FE6F235" w14:textId="77777777" w:rsidR="007D669C" w:rsidRPr="00877224" w:rsidRDefault="007D669C" w:rsidP="007D669C">
      <w:pPr>
        <w:pStyle w:val="paragraph"/>
        <w:numPr>
          <w:ilvl w:val="0"/>
          <w:numId w:val="27"/>
        </w:numPr>
        <w:tabs>
          <w:tab w:val="clear" w:pos="720"/>
          <w:tab w:val="num" w:pos="1080"/>
        </w:tabs>
        <w:spacing w:before="0" w:beforeAutospacing="0" w:after="0" w:afterAutospacing="0"/>
        <w:ind w:left="1440" w:firstLine="0"/>
        <w:textAlignment w:val="baseline"/>
        <w:rPr>
          <w:rFonts w:ascii="Calibri" w:hAnsi="Calibri" w:cs="Calibri"/>
        </w:rPr>
      </w:pPr>
      <w:r w:rsidRPr="00877224">
        <w:rPr>
          <w:rStyle w:val="normaltextrun"/>
          <w:rFonts w:ascii="Calibri" w:hAnsi="Calibri" w:cs="Calibri"/>
        </w:rPr>
        <w:t>Promoción del uso</w:t>
      </w:r>
    </w:p>
    <w:p w14:paraId="6514107D" w14:textId="77777777" w:rsidR="00A646B3" w:rsidRPr="00877224" w:rsidRDefault="00A646B3" w:rsidP="00877224">
      <w:pPr>
        <w:rPr>
          <w:rFonts w:ascii="Cambria" w:eastAsia="Times New Roman" w:hAnsi="Cambria" w:cs="Times New Roman"/>
          <w:color w:val="4472C4" w:themeColor="accent1"/>
          <w:lang w:val="es-CR" w:eastAsia="es-ES_tradnl"/>
        </w:rPr>
      </w:pPr>
    </w:p>
    <w:p w14:paraId="45F2AF3F" w14:textId="2E6918D8" w:rsidR="00F928EB" w:rsidRPr="00877224" w:rsidRDefault="00F928EB" w:rsidP="00877224">
      <w:pPr>
        <w:ind w:left="360"/>
        <w:rPr>
          <w:rFonts w:ascii="Cambria" w:eastAsia="Times New Roman" w:hAnsi="Cambria" w:cs="Times New Roman"/>
          <w:b/>
          <w:color w:val="4472C4" w:themeColor="accent1"/>
          <w:lang w:val="es-CR" w:eastAsia="es-ES_tradnl"/>
        </w:rPr>
      </w:pPr>
      <w:r w:rsidRPr="00877224">
        <w:rPr>
          <w:rFonts w:ascii="Cambria" w:eastAsia="Times New Roman" w:hAnsi="Cambria" w:cs="Times New Roman"/>
          <w:b/>
          <w:color w:val="4472C4" w:themeColor="accent1"/>
          <w:lang w:val="es-CR" w:eastAsia="es-ES_tradnl"/>
        </w:rPr>
        <w:t>Módulo 5. Comunicación, uso y aprovechamiento de datos</w:t>
      </w:r>
    </w:p>
    <w:p w14:paraId="0A39CC0C" w14:textId="77777777" w:rsidR="00F928EB" w:rsidRPr="00877224" w:rsidRDefault="00F928EB" w:rsidP="00A45668">
      <w:pPr>
        <w:pStyle w:val="paragraph"/>
        <w:numPr>
          <w:ilvl w:val="0"/>
          <w:numId w:val="28"/>
        </w:numPr>
        <w:tabs>
          <w:tab w:val="clear" w:pos="720"/>
          <w:tab w:val="num" w:pos="1080"/>
        </w:tabs>
        <w:spacing w:before="0" w:beforeAutospacing="0" w:after="0" w:afterAutospacing="0"/>
        <w:ind w:firstLine="0"/>
        <w:jc w:val="both"/>
        <w:textAlignment w:val="baseline"/>
        <w:rPr>
          <w:rFonts w:ascii="Calibri" w:hAnsi="Calibri" w:cs="Calibri"/>
        </w:rPr>
      </w:pPr>
      <w:r w:rsidRPr="00877224">
        <w:rPr>
          <w:rStyle w:val="normaltextrun"/>
          <w:rFonts w:ascii="Calibri" w:hAnsi="Calibri" w:cs="Calibri"/>
        </w:rPr>
        <w:t>Potencial en el uso de datos abiertos</w:t>
      </w:r>
    </w:p>
    <w:p w14:paraId="665598C3" w14:textId="310EF072" w:rsidR="00F928EB" w:rsidRPr="00877224" w:rsidRDefault="00F928EB" w:rsidP="00A45668">
      <w:pPr>
        <w:pStyle w:val="paragraph"/>
        <w:numPr>
          <w:ilvl w:val="0"/>
          <w:numId w:val="29"/>
        </w:numPr>
        <w:tabs>
          <w:tab w:val="clear" w:pos="720"/>
          <w:tab w:val="num" w:pos="1080"/>
        </w:tabs>
        <w:spacing w:before="0" w:beforeAutospacing="0" w:after="0" w:afterAutospacing="0"/>
        <w:ind w:left="1440" w:firstLine="0"/>
        <w:textAlignment w:val="baseline"/>
        <w:rPr>
          <w:rFonts w:ascii="Calibri" w:hAnsi="Calibri" w:cs="Calibri"/>
        </w:rPr>
      </w:pPr>
      <w:r w:rsidRPr="00877224">
        <w:rPr>
          <w:rStyle w:val="normaltextrun"/>
          <w:rFonts w:ascii="Calibri" w:hAnsi="Calibri" w:cs="Calibri"/>
        </w:rPr>
        <w:t xml:space="preserve">¿Quiénes utilizan datos </w:t>
      </w:r>
      <w:r w:rsidR="00877224" w:rsidRPr="00877224">
        <w:rPr>
          <w:rStyle w:val="normaltextrun"/>
          <w:rFonts w:ascii="Calibri" w:hAnsi="Calibri" w:cs="Calibri"/>
        </w:rPr>
        <w:t>abiertos</w:t>
      </w:r>
      <w:r w:rsidRPr="00877224">
        <w:rPr>
          <w:rStyle w:val="normaltextrun"/>
          <w:rFonts w:ascii="Calibri" w:hAnsi="Calibri" w:cs="Calibri"/>
        </w:rPr>
        <w:t>?</w:t>
      </w:r>
    </w:p>
    <w:p w14:paraId="7CD257B7" w14:textId="77777777" w:rsidR="00F928EB" w:rsidRPr="00877224" w:rsidRDefault="00F928EB" w:rsidP="00A45668">
      <w:pPr>
        <w:pStyle w:val="paragraph"/>
        <w:numPr>
          <w:ilvl w:val="0"/>
          <w:numId w:val="30"/>
        </w:numPr>
        <w:tabs>
          <w:tab w:val="clear" w:pos="720"/>
          <w:tab w:val="num" w:pos="1080"/>
        </w:tabs>
        <w:spacing w:before="0" w:beforeAutospacing="0" w:after="0" w:afterAutospacing="0"/>
        <w:ind w:left="1440" w:firstLine="0"/>
        <w:textAlignment w:val="baseline"/>
        <w:rPr>
          <w:rFonts w:ascii="Calibri" w:hAnsi="Calibri" w:cs="Calibri"/>
        </w:rPr>
      </w:pPr>
      <w:r w:rsidRPr="00877224">
        <w:rPr>
          <w:rStyle w:val="normaltextrun"/>
          <w:rFonts w:ascii="Calibri" w:hAnsi="Calibri" w:cs="Calibri"/>
        </w:rPr>
        <w:t>¿Para que se están utilizando datos abiertos?</w:t>
      </w:r>
    </w:p>
    <w:p w14:paraId="2C7BF062" w14:textId="4D4EFA06" w:rsidR="00F928EB" w:rsidRPr="00BB061F" w:rsidRDefault="00F928EB" w:rsidP="00BB061F">
      <w:pPr>
        <w:pStyle w:val="paragraph"/>
        <w:numPr>
          <w:ilvl w:val="0"/>
          <w:numId w:val="28"/>
        </w:numPr>
        <w:spacing w:before="0" w:beforeAutospacing="0" w:after="0" w:afterAutospacing="0"/>
        <w:jc w:val="both"/>
        <w:textAlignment w:val="baseline"/>
        <w:rPr>
          <w:rFonts w:ascii="Calibri" w:hAnsi="Calibri" w:cs="Calibri"/>
        </w:rPr>
      </w:pPr>
      <w:r w:rsidRPr="00BB061F">
        <w:rPr>
          <w:rStyle w:val="normaltextrun"/>
          <w:rFonts w:ascii="Calibri" w:hAnsi="Calibri" w:cs="Calibri"/>
        </w:rPr>
        <w:lastRenderedPageBreak/>
        <w:t>Casos de éxito en el uso y aprovechamiento de datos</w:t>
      </w:r>
    </w:p>
    <w:p w14:paraId="29C19E78" w14:textId="77777777" w:rsidR="00F928EB" w:rsidRPr="00877224" w:rsidRDefault="00F928EB" w:rsidP="00A45668">
      <w:pPr>
        <w:pStyle w:val="paragraph"/>
        <w:numPr>
          <w:ilvl w:val="0"/>
          <w:numId w:val="32"/>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Transparencia y rendición de cuentas</w:t>
      </w:r>
    </w:p>
    <w:p w14:paraId="03E92449" w14:textId="77777777" w:rsidR="00F928EB" w:rsidRPr="00877224" w:rsidRDefault="00F928EB" w:rsidP="00A45668">
      <w:pPr>
        <w:pStyle w:val="paragraph"/>
        <w:numPr>
          <w:ilvl w:val="0"/>
          <w:numId w:val="33"/>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Periodismo de datos</w:t>
      </w:r>
    </w:p>
    <w:p w14:paraId="2221AAF6" w14:textId="77777777" w:rsidR="00F928EB" w:rsidRPr="00877224" w:rsidRDefault="00F928EB" w:rsidP="00A45668">
      <w:pPr>
        <w:pStyle w:val="paragraph"/>
        <w:numPr>
          <w:ilvl w:val="0"/>
          <w:numId w:val="34"/>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Emprendimiento y mejora de negocios</w:t>
      </w:r>
    </w:p>
    <w:p w14:paraId="00A859D1" w14:textId="77777777" w:rsidR="00F928EB" w:rsidRPr="00877224" w:rsidRDefault="00F928EB" w:rsidP="00A45668">
      <w:pPr>
        <w:pStyle w:val="paragraph"/>
        <w:numPr>
          <w:ilvl w:val="0"/>
          <w:numId w:val="35"/>
        </w:numPr>
        <w:tabs>
          <w:tab w:val="clear" w:pos="720"/>
          <w:tab w:val="num" w:pos="1080"/>
        </w:tabs>
        <w:spacing w:before="0" w:beforeAutospacing="0" w:after="0" w:afterAutospacing="0"/>
        <w:ind w:left="1440" w:firstLine="0"/>
        <w:jc w:val="both"/>
        <w:textAlignment w:val="baseline"/>
        <w:rPr>
          <w:rFonts w:ascii="Calibri" w:hAnsi="Calibri" w:cs="Calibri"/>
        </w:rPr>
      </w:pPr>
      <w:r w:rsidRPr="00877224">
        <w:rPr>
          <w:rStyle w:val="normaltextrun"/>
          <w:rFonts w:ascii="Calibri" w:hAnsi="Calibri" w:cs="Calibri"/>
        </w:rPr>
        <w:t>Lucha contra la corrupción</w:t>
      </w:r>
    </w:p>
    <w:p w14:paraId="558A4E1D" w14:textId="77777777" w:rsidR="00F928EB" w:rsidRPr="00877224" w:rsidRDefault="00F928EB" w:rsidP="00A45668">
      <w:pPr>
        <w:pStyle w:val="paragraph"/>
        <w:numPr>
          <w:ilvl w:val="0"/>
          <w:numId w:val="36"/>
        </w:numPr>
        <w:tabs>
          <w:tab w:val="clear" w:pos="720"/>
          <w:tab w:val="num" w:pos="1080"/>
        </w:tabs>
        <w:spacing w:before="0" w:beforeAutospacing="0" w:after="0" w:afterAutospacing="0"/>
        <w:ind w:left="1440" w:firstLine="0"/>
        <w:jc w:val="both"/>
        <w:textAlignment w:val="baseline"/>
        <w:rPr>
          <w:rStyle w:val="normaltextrun"/>
          <w:rFonts w:ascii="Calibri" w:hAnsi="Calibri" w:cs="Calibri"/>
        </w:rPr>
      </w:pPr>
      <w:r w:rsidRPr="00877224">
        <w:rPr>
          <w:rStyle w:val="normaltextrun"/>
          <w:rFonts w:ascii="Calibri" w:hAnsi="Calibri" w:cs="Calibri"/>
        </w:rPr>
        <w:t>Diseño de política pública basada en evidencia</w:t>
      </w:r>
    </w:p>
    <w:p w14:paraId="35E3884D" w14:textId="77777777" w:rsidR="00C21699" w:rsidRDefault="00C21699" w:rsidP="00C21699">
      <w:pPr>
        <w:pStyle w:val="paragraph"/>
        <w:spacing w:before="0" w:beforeAutospacing="0" w:after="0" w:afterAutospacing="0"/>
        <w:jc w:val="both"/>
        <w:textAlignment w:val="baseline"/>
        <w:rPr>
          <w:rFonts w:ascii="Calibri" w:hAnsi="Calibri" w:cs="Calibri"/>
        </w:rPr>
      </w:pPr>
    </w:p>
    <w:p w14:paraId="74F0C823" w14:textId="77777777" w:rsidR="00F928EB" w:rsidRPr="00BB061F" w:rsidRDefault="00C21699" w:rsidP="00C21699">
      <w:pPr>
        <w:pStyle w:val="paragraph"/>
        <w:spacing w:before="0" w:beforeAutospacing="0" w:after="0" w:afterAutospacing="0"/>
        <w:jc w:val="both"/>
        <w:textAlignment w:val="baseline"/>
        <w:rPr>
          <w:rFonts w:ascii="Cambria" w:hAnsi="Cambria"/>
          <w:b/>
          <w:color w:val="4472C4" w:themeColor="accent1"/>
        </w:rPr>
      </w:pPr>
      <w:r w:rsidRPr="00BB061F">
        <w:rPr>
          <w:rFonts w:ascii="Cambria" w:hAnsi="Cambria"/>
          <w:b/>
          <w:color w:val="4472C4" w:themeColor="accent1"/>
        </w:rPr>
        <w:t>Módulo 6. Puesta en marcha</w:t>
      </w:r>
    </w:p>
    <w:p w14:paraId="543AE292" w14:textId="77777777" w:rsidR="00A646B3" w:rsidRDefault="00C21699" w:rsidP="000B5685">
      <w:pPr>
        <w:pStyle w:val="ListParagraph"/>
        <w:numPr>
          <w:ilvl w:val="0"/>
          <w:numId w:val="39"/>
        </w:numPr>
        <w:rPr>
          <w:rFonts w:ascii="Cambria" w:eastAsia="Times New Roman" w:hAnsi="Cambria" w:cs="Times New Roman"/>
          <w:lang w:val="es-CR" w:eastAsia="es-ES_tradnl"/>
        </w:rPr>
      </w:pPr>
      <w:r>
        <w:rPr>
          <w:rFonts w:ascii="Cambria" w:eastAsia="Times New Roman" w:hAnsi="Cambria" w:cs="Times New Roman"/>
          <w:lang w:val="es-CR" w:eastAsia="es-ES_tradnl"/>
        </w:rPr>
        <w:t>Personas Funcionarias – apoyo en mapeo</w:t>
      </w:r>
      <w:r w:rsidR="000B5685">
        <w:rPr>
          <w:rFonts w:ascii="Cambria" w:eastAsia="Times New Roman" w:hAnsi="Cambria" w:cs="Times New Roman"/>
          <w:lang w:val="es-CR" w:eastAsia="es-ES_tradnl"/>
        </w:rPr>
        <w:t>.</w:t>
      </w:r>
    </w:p>
    <w:p w14:paraId="7212DE9E" w14:textId="77777777" w:rsidR="000B5685" w:rsidRDefault="000B5685" w:rsidP="000B5685">
      <w:pPr>
        <w:rPr>
          <w:rFonts w:ascii="Cambria" w:eastAsia="Times New Roman" w:hAnsi="Cambria" w:cs="Times New Roman"/>
          <w:lang w:val="es-CR" w:eastAsia="es-ES_tradnl"/>
        </w:rPr>
      </w:pPr>
    </w:p>
    <w:p w14:paraId="58F33C99" w14:textId="77777777" w:rsidR="000B5685" w:rsidRPr="000B5685" w:rsidRDefault="000B5685" w:rsidP="000B5685">
      <w:pPr>
        <w:rPr>
          <w:rFonts w:ascii="Cambria" w:eastAsia="Times New Roman" w:hAnsi="Cambria" w:cs="Times New Roman"/>
          <w:b/>
          <w:lang w:val="es-CR" w:eastAsia="es-ES_tradnl"/>
        </w:rPr>
      </w:pPr>
      <w:r>
        <w:rPr>
          <w:rFonts w:ascii="Cambria" w:eastAsia="Times New Roman" w:hAnsi="Cambria" w:cs="Times New Roman"/>
          <w:b/>
          <w:lang w:val="es-CR" w:eastAsia="es-ES_tradnl"/>
        </w:rPr>
        <w:t>E</w:t>
      </w:r>
      <w:r w:rsidRPr="000B5685">
        <w:rPr>
          <w:rFonts w:ascii="Cambria" w:eastAsia="Times New Roman" w:hAnsi="Cambria" w:cs="Times New Roman"/>
          <w:b/>
          <w:lang w:val="es-CR" w:eastAsia="es-ES_tradnl"/>
        </w:rPr>
        <w:t>spacio virtual</w:t>
      </w:r>
    </w:p>
    <w:p w14:paraId="06689453" w14:textId="77777777" w:rsidR="000B5685" w:rsidRDefault="000B5685" w:rsidP="000B5685">
      <w:pPr>
        <w:jc w:val="both"/>
        <w:rPr>
          <w:rFonts w:ascii="Cambria" w:eastAsia="Times New Roman" w:hAnsi="Cambria" w:cs="Times New Roman"/>
          <w:lang w:val="es-CR" w:eastAsia="es-ES_tradnl"/>
        </w:rPr>
      </w:pPr>
    </w:p>
    <w:p w14:paraId="750EE65A" w14:textId="77777777" w:rsidR="000B5685" w:rsidRPr="000B5685" w:rsidRDefault="000B5685" w:rsidP="000B5685">
      <w:pPr>
        <w:jc w:val="both"/>
        <w:rPr>
          <w:rFonts w:ascii="Cambria" w:eastAsia="Times New Roman" w:hAnsi="Cambria" w:cs="Times New Roman"/>
          <w:lang w:val="es-CR" w:eastAsia="es-ES_tradnl"/>
        </w:rPr>
      </w:pPr>
      <w:r>
        <w:rPr>
          <w:rFonts w:ascii="Cambria" w:eastAsia="Times New Roman" w:hAnsi="Cambria" w:cs="Times New Roman"/>
          <w:lang w:val="es-CR" w:eastAsia="es-ES_tradnl"/>
        </w:rPr>
        <w:t>T</w:t>
      </w:r>
      <w:r w:rsidRPr="000B5685">
        <w:rPr>
          <w:rFonts w:ascii="Cambria" w:eastAsia="Times New Roman" w:hAnsi="Cambria" w:cs="Times New Roman"/>
          <w:lang w:val="es-CR" w:eastAsia="es-ES_tradnl"/>
        </w:rPr>
        <w:t xml:space="preserve">he Trust for the Americas </w:t>
      </w:r>
      <w:r>
        <w:rPr>
          <w:rFonts w:ascii="Cambria" w:eastAsia="Times New Roman" w:hAnsi="Cambria" w:cs="Times New Roman"/>
          <w:lang w:val="es-CR" w:eastAsia="es-ES_tradnl"/>
        </w:rPr>
        <w:t xml:space="preserve">cuenta con su respectiva </w:t>
      </w:r>
      <w:hyperlink r:id="rId13" w:history="1">
        <w:r w:rsidRPr="000B5685">
          <w:rPr>
            <w:rStyle w:val="Hyperlink"/>
            <w:rFonts w:ascii="Cambria" w:eastAsia="Times New Roman" w:hAnsi="Cambria" w:cs="Times New Roman"/>
            <w:b/>
            <w:lang w:val="es-CR" w:eastAsia="es-ES_tradnl"/>
          </w:rPr>
          <w:t>Aula Virtual</w:t>
        </w:r>
      </w:hyperlink>
      <w:r>
        <w:rPr>
          <w:rFonts w:ascii="Cambria" w:eastAsia="Times New Roman" w:hAnsi="Cambria" w:cs="Times New Roman"/>
          <w:lang w:val="es-CR" w:eastAsia="es-ES_tradnl"/>
        </w:rPr>
        <w:t>, espacio donde f</w:t>
      </w:r>
      <w:r w:rsidRPr="000B5685">
        <w:rPr>
          <w:rFonts w:ascii="Cambria" w:eastAsia="Times New Roman" w:hAnsi="Cambria" w:cs="Times New Roman"/>
          <w:lang w:val="es-CR" w:eastAsia="es-ES_tradnl"/>
        </w:rPr>
        <w:t>ortalec</w:t>
      </w:r>
      <w:r>
        <w:rPr>
          <w:rFonts w:ascii="Cambria" w:eastAsia="Times New Roman" w:hAnsi="Cambria" w:cs="Times New Roman"/>
          <w:lang w:val="es-CR" w:eastAsia="es-ES_tradnl"/>
        </w:rPr>
        <w:t xml:space="preserve">e las capacidades de las personas mediante </w:t>
      </w:r>
      <w:r w:rsidRPr="000B5685">
        <w:rPr>
          <w:rFonts w:ascii="Cambria" w:eastAsia="Times New Roman" w:hAnsi="Cambria" w:cs="Times New Roman"/>
          <w:lang w:val="es-CR" w:eastAsia="es-ES_tradnl"/>
        </w:rPr>
        <w:t>actividades de formación de formadores para generar un efecto replica para llegar a más personas en la región.</w:t>
      </w:r>
      <w:r>
        <w:rPr>
          <w:rFonts w:ascii="Cambria" w:eastAsia="Times New Roman" w:hAnsi="Cambria" w:cs="Times New Roman"/>
          <w:lang w:val="es-CR" w:eastAsia="es-ES_tradnl"/>
        </w:rPr>
        <w:t xml:space="preserve"> En este espacio se alojarán los contenidos y materiales para el desarrollo armónico de los cursos.</w:t>
      </w:r>
    </w:p>
    <w:sectPr w:rsidR="000B5685" w:rsidRPr="000B5685" w:rsidSect="00900E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162C" w14:textId="77777777" w:rsidR="00E40F67" w:rsidRDefault="00E40F67" w:rsidP="00A646B3">
      <w:r>
        <w:separator/>
      </w:r>
    </w:p>
  </w:endnote>
  <w:endnote w:type="continuationSeparator" w:id="0">
    <w:p w14:paraId="0AE94CC3" w14:textId="77777777" w:rsidR="00E40F67" w:rsidRDefault="00E40F67" w:rsidP="00A6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FF5C" w14:textId="77777777" w:rsidR="00E40F67" w:rsidRDefault="00E40F67" w:rsidP="00A646B3">
      <w:r>
        <w:separator/>
      </w:r>
    </w:p>
  </w:footnote>
  <w:footnote w:type="continuationSeparator" w:id="0">
    <w:p w14:paraId="62FC3F37" w14:textId="77777777" w:rsidR="00E40F67" w:rsidRDefault="00E40F67" w:rsidP="00A64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629"/>
    <w:multiLevelType w:val="multilevel"/>
    <w:tmpl w:val="FEB037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6461EB"/>
    <w:multiLevelType w:val="hybridMultilevel"/>
    <w:tmpl w:val="8A0C6C4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A55BDD"/>
    <w:multiLevelType w:val="hybridMultilevel"/>
    <w:tmpl w:val="06C4D8B0"/>
    <w:lvl w:ilvl="0" w:tplc="1F1CDAA2">
      <w:start w:val="1"/>
      <w:numFmt w:val="decimal"/>
      <w:lvlText w:val="%1."/>
      <w:lvlJc w:val="left"/>
      <w:pPr>
        <w:ind w:left="720" w:hanging="360"/>
      </w:pPr>
      <w:rPr>
        <w:rFont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CED24D1"/>
    <w:multiLevelType w:val="hybridMultilevel"/>
    <w:tmpl w:val="F5B24A58"/>
    <w:lvl w:ilvl="0" w:tplc="6DEC7DC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EAB6651"/>
    <w:multiLevelType w:val="multilevel"/>
    <w:tmpl w:val="6DEC7CEE"/>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C0ABC"/>
    <w:multiLevelType w:val="multilevel"/>
    <w:tmpl w:val="FCDE6E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526137"/>
    <w:multiLevelType w:val="multilevel"/>
    <w:tmpl w:val="74288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24BA3"/>
    <w:multiLevelType w:val="multilevel"/>
    <w:tmpl w:val="ED741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CE4CC2"/>
    <w:multiLevelType w:val="hybridMultilevel"/>
    <w:tmpl w:val="AD5C45C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A782B76"/>
    <w:multiLevelType w:val="multilevel"/>
    <w:tmpl w:val="1C06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750DBB"/>
    <w:multiLevelType w:val="multilevel"/>
    <w:tmpl w:val="C99CF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66544"/>
    <w:multiLevelType w:val="multilevel"/>
    <w:tmpl w:val="669CE9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3341DB"/>
    <w:multiLevelType w:val="multilevel"/>
    <w:tmpl w:val="822EB5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1418B6"/>
    <w:multiLevelType w:val="multilevel"/>
    <w:tmpl w:val="82FEA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CC053C"/>
    <w:multiLevelType w:val="multilevel"/>
    <w:tmpl w:val="DCB6F3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E15C6D"/>
    <w:multiLevelType w:val="multilevel"/>
    <w:tmpl w:val="1FC8A9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81301D"/>
    <w:multiLevelType w:val="multilevel"/>
    <w:tmpl w:val="294EDA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827537"/>
    <w:multiLevelType w:val="multilevel"/>
    <w:tmpl w:val="12E404B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266F72"/>
    <w:multiLevelType w:val="multilevel"/>
    <w:tmpl w:val="7C6CAB6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5463B3"/>
    <w:multiLevelType w:val="multilevel"/>
    <w:tmpl w:val="3038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B26CB1"/>
    <w:multiLevelType w:val="multilevel"/>
    <w:tmpl w:val="37342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B4500B0"/>
    <w:multiLevelType w:val="multilevel"/>
    <w:tmpl w:val="1FAA3A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F5C795D"/>
    <w:multiLevelType w:val="multilevel"/>
    <w:tmpl w:val="4A62EF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4B62EE4"/>
    <w:multiLevelType w:val="multilevel"/>
    <w:tmpl w:val="451A6B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8064B55"/>
    <w:multiLevelType w:val="hybridMultilevel"/>
    <w:tmpl w:val="EC3A1FCE"/>
    <w:lvl w:ilvl="0" w:tplc="7B329DB6">
      <w:start w:val="1"/>
      <w:numFmt w:val="decimal"/>
      <w:lvlText w:val="%1."/>
      <w:lvlJc w:val="left"/>
      <w:pPr>
        <w:ind w:left="720" w:hanging="360"/>
      </w:pPr>
      <w:rPr>
        <w:rFont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32B609E"/>
    <w:multiLevelType w:val="multilevel"/>
    <w:tmpl w:val="D1E263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7A34F61"/>
    <w:multiLevelType w:val="multilevel"/>
    <w:tmpl w:val="03D2E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9CF171B"/>
    <w:multiLevelType w:val="multilevel"/>
    <w:tmpl w:val="4D9CAC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C36567E"/>
    <w:multiLevelType w:val="multilevel"/>
    <w:tmpl w:val="ECEE17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CC40B07"/>
    <w:multiLevelType w:val="multilevel"/>
    <w:tmpl w:val="99387C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CF606F4"/>
    <w:multiLevelType w:val="multilevel"/>
    <w:tmpl w:val="FB989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F04846"/>
    <w:multiLevelType w:val="hybridMultilevel"/>
    <w:tmpl w:val="B490772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2" w15:restartNumberingAfterBreak="0">
    <w:nsid w:val="64DE5954"/>
    <w:multiLevelType w:val="multilevel"/>
    <w:tmpl w:val="1F2E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194BE8"/>
    <w:multiLevelType w:val="multilevel"/>
    <w:tmpl w:val="7EBEB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6924C9D"/>
    <w:multiLevelType w:val="hybridMultilevel"/>
    <w:tmpl w:val="CD1A13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70324AB"/>
    <w:multiLevelType w:val="multilevel"/>
    <w:tmpl w:val="BB08D0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FAE2CBB"/>
    <w:multiLevelType w:val="multilevel"/>
    <w:tmpl w:val="992EF0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60A3BBA"/>
    <w:multiLevelType w:val="multilevel"/>
    <w:tmpl w:val="090A48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C1D379F"/>
    <w:multiLevelType w:val="multilevel"/>
    <w:tmpl w:val="09CE6C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D335349"/>
    <w:multiLevelType w:val="multilevel"/>
    <w:tmpl w:val="E0328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6733E3"/>
    <w:multiLevelType w:val="hybridMultilevel"/>
    <w:tmpl w:val="B6E4E5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FA95788"/>
    <w:multiLevelType w:val="multilevel"/>
    <w:tmpl w:val="D0DE63D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4"/>
  </w:num>
  <w:num w:numId="3">
    <w:abstractNumId w:val="2"/>
  </w:num>
  <w:num w:numId="4">
    <w:abstractNumId w:val="24"/>
  </w:num>
  <w:num w:numId="5">
    <w:abstractNumId w:val="9"/>
  </w:num>
  <w:num w:numId="6">
    <w:abstractNumId w:val="21"/>
  </w:num>
  <w:num w:numId="7">
    <w:abstractNumId w:val="5"/>
  </w:num>
  <w:num w:numId="8">
    <w:abstractNumId w:val="37"/>
  </w:num>
  <w:num w:numId="9">
    <w:abstractNumId w:val="0"/>
  </w:num>
  <w:num w:numId="10">
    <w:abstractNumId w:val="6"/>
  </w:num>
  <w:num w:numId="11">
    <w:abstractNumId w:val="27"/>
  </w:num>
  <w:num w:numId="12">
    <w:abstractNumId w:val="25"/>
  </w:num>
  <w:num w:numId="13">
    <w:abstractNumId w:val="22"/>
  </w:num>
  <w:num w:numId="14">
    <w:abstractNumId w:val="13"/>
  </w:num>
  <w:num w:numId="15">
    <w:abstractNumId w:val="20"/>
  </w:num>
  <w:num w:numId="16">
    <w:abstractNumId w:val="11"/>
  </w:num>
  <w:num w:numId="17">
    <w:abstractNumId w:val="36"/>
  </w:num>
  <w:num w:numId="18">
    <w:abstractNumId w:val="10"/>
  </w:num>
  <w:num w:numId="19">
    <w:abstractNumId w:val="7"/>
  </w:num>
  <w:num w:numId="20">
    <w:abstractNumId w:val="16"/>
  </w:num>
  <w:num w:numId="21">
    <w:abstractNumId w:val="18"/>
  </w:num>
  <w:num w:numId="22">
    <w:abstractNumId w:val="26"/>
  </w:num>
  <w:num w:numId="23">
    <w:abstractNumId w:val="38"/>
  </w:num>
  <w:num w:numId="24">
    <w:abstractNumId w:val="19"/>
  </w:num>
  <w:num w:numId="25">
    <w:abstractNumId w:val="33"/>
  </w:num>
  <w:num w:numId="26">
    <w:abstractNumId w:val="28"/>
  </w:num>
  <w:num w:numId="27">
    <w:abstractNumId w:val="15"/>
  </w:num>
  <w:num w:numId="28">
    <w:abstractNumId w:val="32"/>
  </w:num>
  <w:num w:numId="29">
    <w:abstractNumId w:val="35"/>
  </w:num>
  <w:num w:numId="30">
    <w:abstractNumId w:val="29"/>
  </w:num>
  <w:num w:numId="31">
    <w:abstractNumId w:val="39"/>
  </w:num>
  <w:num w:numId="32">
    <w:abstractNumId w:val="23"/>
  </w:num>
  <w:num w:numId="33">
    <w:abstractNumId w:val="30"/>
  </w:num>
  <w:num w:numId="34">
    <w:abstractNumId w:val="12"/>
  </w:num>
  <w:num w:numId="35">
    <w:abstractNumId w:val="14"/>
  </w:num>
  <w:num w:numId="36">
    <w:abstractNumId w:val="17"/>
  </w:num>
  <w:num w:numId="37">
    <w:abstractNumId w:val="1"/>
  </w:num>
  <w:num w:numId="38">
    <w:abstractNumId w:val="34"/>
  </w:num>
  <w:num w:numId="39">
    <w:abstractNumId w:val="8"/>
  </w:num>
  <w:num w:numId="40">
    <w:abstractNumId w:val="40"/>
  </w:num>
  <w:num w:numId="41">
    <w:abstractNumId w:val="3"/>
  </w:num>
  <w:num w:numId="42">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B3"/>
    <w:rsid w:val="00012830"/>
    <w:rsid w:val="00070FE9"/>
    <w:rsid w:val="000A7528"/>
    <w:rsid w:val="000B5685"/>
    <w:rsid w:val="002063A6"/>
    <w:rsid w:val="0032335F"/>
    <w:rsid w:val="00334671"/>
    <w:rsid w:val="00363BF9"/>
    <w:rsid w:val="0047569A"/>
    <w:rsid w:val="00655A48"/>
    <w:rsid w:val="00703A74"/>
    <w:rsid w:val="007C34C4"/>
    <w:rsid w:val="007D669C"/>
    <w:rsid w:val="007E2D1C"/>
    <w:rsid w:val="0085606E"/>
    <w:rsid w:val="00877224"/>
    <w:rsid w:val="00900E2D"/>
    <w:rsid w:val="009D7EE2"/>
    <w:rsid w:val="00A45668"/>
    <w:rsid w:val="00A646B3"/>
    <w:rsid w:val="00AC0F8B"/>
    <w:rsid w:val="00B45E48"/>
    <w:rsid w:val="00BB061F"/>
    <w:rsid w:val="00C21699"/>
    <w:rsid w:val="00C22D3B"/>
    <w:rsid w:val="00C32FB2"/>
    <w:rsid w:val="00C43AB4"/>
    <w:rsid w:val="00D21378"/>
    <w:rsid w:val="00E01596"/>
    <w:rsid w:val="00E40F67"/>
    <w:rsid w:val="00E73368"/>
    <w:rsid w:val="00EE19F6"/>
    <w:rsid w:val="00EF27F5"/>
    <w:rsid w:val="00EF58A6"/>
    <w:rsid w:val="00F928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D1B5C"/>
  <w14:defaultImageDpi w14:val="32767"/>
  <w15:chartTrackingRefBased/>
  <w15:docId w15:val="{3717455F-7C1C-D74B-84EC-D589EEBB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646B3"/>
    <w:pPr>
      <w:spacing w:before="100" w:beforeAutospacing="1" w:after="100" w:afterAutospacing="1"/>
    </w:pPr>
    <w:rPr>
      <w:rFonts w:ascii="Times New Roman" w:eastAsia="Times New Roman" w:hAnsi="Times New Roman" w:cs="Times New Roman"/>
      <w:lang w:val="es-CR" w:eastAsia="es-ES_tradnl"/>
    </w:rPr>
  </w:style>
  <w:style w:type="paragraph" w:styleId="Header">
    <w:name w:val="header"/>
    <w:basedOn w:val="Normal"/>
    <w:link w:val="HeaderChar"/>
    <w:uiPriority w:val="99"/>
    <w:unhideWhenUsed/>
    <w:rsid w:val="00A646B3"/>
    <w:pPr>
      <w:tabs>
        <w:tab w:val="center" w:pos="4419"/>
        <w:tab w:val="right" w:pos="8838"/>
      </w:tabs>
    </w:pPr>
  </w:style>
  <w:style w:type="character" w:customStyle="1" w:styleId="HeaderChar">
    <w:name w:val="Header Char"/>
    <w:basedOn w:val="DefaultParagraphFont"/>
    <w:link w:val="Header"/>
    <w:uiPriority w:val="99"/>
    <w:rsid w:val="00A646B3"/>
    <w:rPr>
      <w:lang w:val="es-ES"/>
    </w:rPr>
  </w:style>
  <w:style w:type="paragraph" w:styleId="Footer">
    <w:name w:val="footer"/>
    <w:basedOn w:val="Normal"/>
    <w:link w:val="FooterChar"/>
    <w:uiPriority w:val="99"/>
    <w:unhideWhenUsed/>
    <w:rsid w:val="00A646B3"/>
    <w:pPr>
      <w:tabs>
        <w:tab w:val="center" w:pos="4419"/>
        <w:tab w:val="right" w:pos="8838"/>
      </w:tabs>
    </w:pPr>
  </w:style>
  <w:style w:type="character" w:customStyle="1" w:styleId="FooterChar">
    <w:name w:val="Footer Char"/>
    <w:basedOn w:val="DefaultParagraphFont"/>
    <w:link w:val="Footer"/>
    <w:uiPriority w:val="99"/>
    <w:rsid w:val="00A646B3"/>
    <w:rPr>
      <w:lang w:val="es-ES"/>
    </w:rPr>
  </w:style>
  <w:style w:type="table" w:styleId="TableGrid">
    <w:name w:val="Table Grid"/>
    <w:basedOn w:val="TableNormal"/>
    <w:uiPriority w:val="39"/>
    <w:rsid w:val="00A6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928EB"/>
    <w:pPr>
      <w:spacing w:before="100" w:beforeAutospacing="1" w:after="100" w:afterAutospacing="1"/>
    </w:pPr>
    <w:rPr>
      <w:rFonts w:ascii="Times New Roman" w:eastAsia="Times New Roman" w:hAnsi="Times New Roman" w:cs="Times New Roman"/>
      <w:lang w:val="es-CR" w:eastAsia="es-ES_tradnl"/>
    </w:rPr>
  </w:style>
  <w:style w:type="character" w:customStyle="1" w:styleId="normaltextrun">
    <w:name w:val="normaltextrun"/>
    <w:basedOn w:val="DefaultParagraphFont"/>
    <w:rsid w:val="00F928EB"/>
  </w:style>
  <w:style w:type="character" w:customStyle="1" w:styleId="eop">
    <w:name w:val="eop"/>
    <w:basedOn w:val="DefaultParagraphFont"/>
    <w:rsid w:val="00F928EB"/>
  </w:style>
  <w:style w:type="paragraph" w:styleId="ListParagraph">
    <w:name w:val="List Paragraph"/>
    <w:basedOn w:val="Normal"/>
    <w:uiPriority w:val="34"/>
    <w:qFormat/>
    <w:rsid w:val="00C21699"/>
    <w:pPr>
      <w:ind w:left="720"/>
      <w:contextualSpacing/>
    </w:pPr>
  </w:style>
  <w:style w:type="character" w:styleId="Hyperlink">
    <w:name w:val="Hyperlink"/>
    <w:basedOn w:val="DefaultParagraphFont"/>
    <w:uiPriority w:val="99"/>
    <w:unhideWhenUsed/>
    <w:rsid w:val="000B5685"/>
    <w:rPr>
      <w:color w:val="0563C1" w:themeColor="hyperlink"/>
      <w:u w:val="single"/>
    </w:rPr>
  </w:style>
  <w:style w:type="character" w:styleId="UnresolvedMention">
    <w:name w:val="Unresolved Mention"/>
    <w:basedOn w:val="DefaultParagraphFont"/>
    <w:uiPriority w:val="99"/>
    <w:rsid w:val="000B5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1385">
      <w:bodyDiv w:val="1"/>
      <w:marLeft w:val="0"/>
      <w:marRight w:val="0"/>
      <w:marTop w:val="0"/>
      <w:marBottom w:val="0"/>
      <w:divBdr>
        <w:top w:val="none" w:sz="0" w:space="0" w:color="auto"/>
        <w:left w:val="none" w:sz="0" w:space="0" w:color="auto"/>
        <w:bottom w:val="none" w:sz="0" w:space="0" w:color="auto"/>
        <w:right w:val="none" w:sz="0" w:space="0" w:color="auto"/>
      </w:divBdr>
    </w:div>
    <w:div w:id="469832702">
      <w:bodyDiv w:val="1"/>
      <w:marLeft w:val="0"/>
      <w:marRight w:val="0"/>
      <w:marTop w:val="0"/>
      <w:marBottom w:val="0"/>
      <w:divBdr>
        <w:top w:val="none" w:sz="0" w:space="0" w:color="auto"/>
        <w:left w:val="none" w:sz="0" w:space="0" w:color="auto"/>
        <w:bottom w:val="none" w:sz="0" w:space="0" w:color="auto"/>
        <w:right w:val="none" w:sz="0" w:space="0" w:color="auto"/>
      </w:divBdr>
    </w:div>
    <w:div w:id="636839424">
      <w:bodyDiv w:val="1"/>
      <w:marLeft w:val="0"/>
      <w:marRight w:val="0"/>
      <w:marTop w:val="0"/>
      <w:marBottom w:val="0"/>
      <w:divBdr>
        <w:top w:val="none" w:sz="0" w:space="0" w:color="auto"/>
        <w:left w:val="none" w:sz="0" w:space="0" w:color="auto"/>
        <w:bottom w:val="none" w:sz="0" w:space="0" w:color="auto"/>
        <w:right w:val="none" w:sz="0" w:space="0" w:color="auto"/>
      </w:divBdr>
      <w:divsChild>
        <w:div w:id="1631550864">
          <w:marLeft w:val="0"/>
          <w:marRight w:val="0"/>
          <w:marTop w:val="0"/>
          <w:marBottom w:val="0"/>
          <w:divBdr>
            <w:top w:val="none" w:sz="0" w:space="0" w:color="auto"/>
            <w:left w:val="none" w:sz="0" w:space="0" w:color="auto"/>
            <w:bottom w:val="none" w:sz="0" w:space="0" w:color="auto"/>
            <w:right w:val="none" w:sz="0" w:space="0" w:color="auto"/>
          </w:divBdr>
        </w:div>
        <w:div w:id="1552838584">
          <w:marLeft w:val="0"/>
          <w:marRight w:val="0"/>
          <w:marTop w:val="0"/>
          <w:marBottom w:val="0"/>
          <w:divBdr>
            <w:top w:val="none" w:sz="0" w:space="0" w:color="auto"/>
            <w:left w:val="none" w:sz="0" w:space="0" w:color="auto"/>
            <w:bottom w:val="none" w:sz="0" w:space="0" w:color="auto"/>
            <w:right w:val="none" w:sz="0" w:space="0" w:color="auto"/>
          </w:divBdr>
        </w:div>
        <w:div w:id="621885791">
          <w:marLeft w:val="0"/>
          <w:marRight w:val="0"/>
          <w:marTop w:val="0"/>
          <w:marBottom w:val="0"/>
          <w:divBdr>
            <w:top w:val="none" w:sz="0" w:space="0" w:color="auto"/>
            <w:left w:val="none" w:sz="0" w:space="0" w:color="auto"/>
            <w:bottom w:val="none" w:sz="0" w:space="0" w:color="auto"/>
            <w:right w:val="none" w:sz="0" w:space="0" w:color="auto"/>
          </w:divBdr>
        </w:div>
        <w:div w:id="959844517">
          <w:marLeft w:val="0"/>
          <w:marRight w:val="0"/>
          <w:marTop w:val="0"/>
          <w:marBottom w:val="0"/>
          <w:divBdr>
            <w:top w:val="none" w:sz="0" w:space="0" w:color="auto"/>
            <w:left w:val="none" w:sz="0" w:space="0" w:color="auto"/>
            <w:bottom w:val="none" w:sz="0" w:space="0" w:color="auto"/>
            <w:right w:val="none" w:sz="0" w:space="0" w:color="auto"/>
          </w:divBdr>
        </w:div>
        <w:div w:id="1667980793">
          <w:marLeft w:val="0"/>
          <w:marRight w:val="0"/>
          <w:marTop w:val="0"/>
          <w:marBottom w:val="0"/>
          <w:divBdr>
            <w:top w:val="none" w:sz="0" w:space="0" w:color="auto"/>
            <w:left w:val="none" w:sz="0" w:space="0" w:color="auto"/>
            <w:bottom w:val="none" w:sz="0" w:space="0" w:color="auto"/>
            <w:right w:val="none" w:sz="0" w:space="0" w:color="auto"/>
          </w:divBdr>
        </w:div>
        <w:div w:id="1995834377">
          <w:marLeft w:val="0"/>
          <w:marRight w:val="0"/>
          <w:marTop w:val="0"/>
          <w:marBottom w:val="0"/>
          <w:divBdr>
            <w:top w:val="none" w:sz="0" w:space="0" w:color="auto"/>
            <w:left w:val="none" w:sz="0" w:space="0" w:color="auto"/>
            <w:bottom w:val="none" w:sz="0" w:space="0" w:color="auto"/>
            <w:right w:val="none" w:sz="0" w:space="0" w:color="auto"/>
          </w:divBdr>
        </w:div>
        <w:div w:id="94445609">
          <w:marLeft w:val="0"/>
          <w:marRight w:val="0"/>
          <w:marTop w:val="0"/>
          <w:marBottom w:val="0"/>
          <w:divBdr>
            <w:top w:val="none" w:sz="0" w:space="0" w:color="auto"/>
            <w:left w:val="none" w:sz="0" w:space="0" w:color="auto"/>
            <w:bottom w:val="none" w:sz="0" w:space="0" w:color="auto"/>
            <w:right w:val="none" w:sz="0" w:space="0" w:color="auto"/>
          </w:divBdr>
        </w:div>
        <w:div w:id="2143451175">
          <w:marLeft w:val="0"/>
          <w:marRight w:val="0"/>
          <w:marTop w:val="0"/>
          <w:marBottom w:val="0"/>
          <w:divBdr>
            <w:top w:val="none" w:sz="0" w:space="0" w:color="auto"/>
            <w:left w:val="none" w:sz="0" w:space="0" w:color="auto"/>
            <w:bottom w:val="none" w:sz="0" w:space="0" w:color="auto"/>
            <w:right w:val="none" w:sz="0" w:space="0" w:color="auto"/>
          </w:divBdr>
        </w:div>
        <w:div w:id="1937399209">
          <w:marLeft w:val="0"/>
          <w:marRight w:val="0"/>
          <w:marTop w:val="0"/>
          <w:marBottom w:val="0"/>
          <w:divBdr>
            <w:top w:val="none" w:sz="0" w:space="0" w:color="auto"/>
            <w:left w:val="none" w:sz="0" w:space="0" w:color="auto"/>
            <w:bottom w:val="none" w:sz="0" w:space="0" w:color="auto"/>
            <w:right w:val="none" w:sz="0" w:space="0" w:color="auto"/>
          </w:divBdr>
        </w:div>
        <w:div w:id="384767118">
          <w:marLeft w:val="0"/>
          <w:marRight w:val="0"/>
          <w:marTop w:val="0"/>
          <w:marBottom w:val="0"/>
          <w:divBdr>
            <w:top w:val="none" w:sz="0" w:space="0" w:color="auto"/>
            <w:left w:val="none" w:sz="0" w:space="0" w:color="auto"/>
            <w:bottom w:val="none" w:sz="0" w:space="0" w:color="auto"/>
            <w:right w:val="none" w:sz="0" w:space="0" w:color="auto"/>
          </w:divBdr>
        </w:div>
        <w:div w:id="74281801">
          <w:marLeft w:val="0"/>
          <w:marRight w:val="0"/>
          <w:marTop w:val="0"/>
          <w:marBottom w:val="0"/>
          <w:divBdr>
            <w:top w:val="none" w:sz="0" w:space="0" w:color="auto"/>
            <w:left w:val="none" w:sz="0" w:space="0" w:color="auto"/>
            <w:bottom w:val="none" w:sz="0" w:space="0" w:color="auto"/>
            <w:right w:val="none" w:sz="0" w:space="0" w:color="auto"/>
          </w:divBdr>
        </w:div>
        <w:div w:id="1284994066">
          <w:marLeft w:val="0"/>
          <w:marRight w:val="0"/>
          <w:marTop w:val="0"/>
          <w:marBottom w:val="0"/>
          <w:divBdr>
            <w:top w:val="none" w:sz="0" w:space="0" w:color="auto"/>
            <w:left w:val="none" w:sz="0" w:space="0" w:color="auto"/>
            <w:bottom w:val="none" w:sz="0" w:space="0" w:color="auto"/>
            <w:right w:val="none" w:sz="0" w:space="0" w:color="auto"/>
          </w:divBdr>
        </w:div>
        <w:div w:id="1663268256">
          <w:marLeft w:val="0"/>
          <w:marRight w:val="0"/>
          <w:marTop w:val="0"/>
          <w:marBottom w:val="0"/>
          <w:divBdr>
            <w:top w:val="none" w:sz="0" w:space="0" w:color="auto"/>
            <w:left w:val="none" w:sz="0" w:space="0" w:color="auto"/>
            <w:bottom w:val="none" w:sz="0" w:space="0" w:color="auto"/>
            <w:right w:val="none" w:sz="0" w:space="0" w:color="auto"/>
          </w:divBdr>
        </w:div>
      </w:divsChild>
    </w:div>
    <w:div w:id="687289318">
      <w:bodyDiv w:val="1"/>
      <w:marLeft w:val="0"/>
      <w:marRight w:val="0"/>
      <w:marTop w:val="0"/>
      <w:marBottom w:val="0"/>
      <w:divBdr>
        <w:top w:val="none" w:sz="0" w:space="0" w:color="auto"/>
        <w:left w:val="none" w:sz="0" w:space="0" w:color="auto"/>
        <w:bottom w:val="none" w:sz="0" w:space="0" w:color="auto"/>
        <w:right w:val="none" w:sz="0" w:space="0" w:color="auto"/>
      </w:divBdr>
      <w:divsChild>
        <w:div w:id="1080559101">
          <w:marLeft w:val="0"/>
          <w:marRight w:val="0"/>
          <w:marTop w:val="0"/>
          <w:marBottom w:val="0"/>
          <w:divBdr>
            <w:top w:val="none" w:sz="0" w:space="0" w:color="auto"/>
            <w:left w:val="none" w:sz="0" w:space="0" w:color="auto"/>
            <w:bottom w:val="none" w:sz="0" w:space="0" w:color="auto"/>
            <w:right w:val="none" w:sz="0" w:space="0" w:color="auto"/>
          </w:divBdr>
        </w:div>
        <w:div w:id="1959675169">
          <w:marLeft w:val="0"/>
          <w:marRight w:val="0"/>
          <w:marTop w:val="0"/>
          <w:marBottom w:val="0"/>
          <w:divBdr>
            <w:top w:val="none" w:sz="0" w:space="0" w:color="auto"/>
            <w:left w:val="none" w:sz="0" w:space="0" w:color="auto"/>
            <w:bottom w:val="none" w:sz="0" w:space="0" w:color="auto"/>
            <w:right w:val="none" w:sz="0" w:space="0" w:color="auto"/>
          </w:divBdr>
        </w:div>
        <w:div w:id="828399983">
          <w:marLeft w:val="0"/>
          <w:marRight w:val="0"/>
          <w:marTop w:val="0"/>
          <w:marBottom w:val="0"/>
          <w:divBdr>
            <w:top w:val="none" w:sz="0" w:space="0" w:color="auto"/>
            <w:left w:val="none" w:sz="0" w:space="0" w:color="auto"/>
            <w:bottom w:val="none" w:sz="0" w:space="0" w:color="auto"/>
            <w:right w:val="none" w:sz="0" w:space="0" w:color="auto"/>
          </w:divBdr>
        </w:div>
        <w:div w:id="699816763">
          <w:marLeft w:val="0"/>
          <w:marRight w:val="0"/>
          <w:marTop w:val="0"/>
          <w:marBottom w:val="0"/>
          <w:divBdr>
            <w:top w:val="none" w:sz="0" w:space="0" w:color="auto"/>
            <w:left w:val="none" w:sz="0" w:space="0" w:color="auto"/>
            <w:bottom w:val="none" w:sz="0" w:space="0" w:color="auto"/>
            <w:right w:val="none" w:sz="0" w:space="0" w:color="auto"/>
          </w:divBdr>
        </w:div>
        <w:div w:id="254369115">
          <w:marLeft w:val="0"/>
          <w:marRight w:val="0"/>
          <w:marTop w:val="0"/>
          <w:marBottom w:val="0"/>
          <w:divBdr>
            <w:top w:val="none" w:sz="0" w:space="0" w:color="auto"/>
            <w:left w:val="none" w:sz="0" w:space="0" w:color="auto"/>
            <w:bottom w:val="none" w:sz="0" w:space="0" w:color="auto"/>
            <w:right w:val="none" w:sz="0" w:space="0" w:color="auto"/>
          </w:divBdr>
        </w:div>
        <w:div w:id="1385643525">
          <w:marLeft w:val="0"/>
          <w:marRight w:val="0"/>
          <w:marTop w:val="0"/>
          <w:marBottom w:val="0"/>
          <w:divBdr>
            <w:top w:val="none" w:sz="0" w:space="0" w:color="auto"/>
            <w:left w:val="none" w:sz="0" w:space="0" w:color="auto"/>
            <w:bottom w:val="none" w:sz="0" w:space="0" w:color="auto"/>
            <w:right w:val="none" w:sz="0" w:space="0" w:color="auto"/>
          </w:divBdr>
        </w:div>
        <w:div w:id="759832270">
          <w:marLeft w:val="0"/>
          <w:marRight w:val="0"/>
          <w:marTop w:val="0"/>
          <w:marBottom w:val="0"/>
          <w:divBdr>
            <w:top w:val="none" w:sz="0" w:space="0" w:color="auto"/>
            <w:left w:val="none" w:sz="0" w:space="0" w:color="auto"/>
            <w:bottom w:val="none" w:sz="0" w:space="0" w:color="auto"/>
            <w:right w:val="none" w:sz="0" w:space="0" w:color="auto"/>
          </w:divBdr>
        </w:div>
        <w:div w:id="1747873975">
          <w:marLeft w:val="0"/>
          <w:marRight w:val="0"/>
          <w:marTop w:val="0"/>
          <w:marBottom w:val="0"/>
          <w:divBdr>
            <w:top w:val="none" w:sz="0" w:space="0" w:color="auto"/>
            <w:left w:val="none" w:sz="0" w:space="0" w:color="auto"/>
            <w:bottom w:val="none" w:sz="0" w:space="0" w:color="auto"/>
            <w:right w:val="none" w:sz="0" w:space="0" w:color="auto"/>
          </w:divBdr>
        </w:div>
        <w:div w:id="17001867">
          <w:marLeft w:val="0"/>
          <w:marRight w:val="0"/>
          <w:marTop w:val="0"/>
          <w:marBottom w:val="0"/>
          <w:divBdr>
            <w:top w:val="none" w:sz="0" w:space="0" w:color="auto"/>
            <w:left w:val="none" w:sz="0" w:space="0" w:color="auto"/>
            <w:bottom w:val="none" w:sz="0" w:space="0" w:color="auto"/>
            <w:right w:val="none" w:sz="0" w:space="0" w:color="auto"/>
          </w:divBdr>
        </w:div>
        <w:div w:id="1193302714">
          <w:marLeft w:val="0"/>
          <w:marRight w:val="0"/>
          <w:marTop w:val="0"/>
          <w:marBottom w:val="0"/>
          <w:divBdr>
            <w:top w:val="none" w:sz="0" w:space="0" w:color="auto"/>
            <w:left w:val="none" w:sz="0" w:space="0" w:color="auto"/>
            <w:bottom w:val="none" w:sz="0" w:space="0" w:color="auto"/>
            <w:right w:val="none" w:sz="0" w:space="0" w:color="auto"/>
          </w:divBdr>
        </w:div>
        <w:div w:id="1630084039">
          <w:marLeft w:val="0"/>
          <w:marRight w:val="0"/>
          <w:marTop w:val="0"/>
          <w:marBottom w:val="0"/>
          <w:divBdr>
            <w:top w:val="none" w:sz="0" w:space="0" w:color="auto"/>
            <w:left w:val="none" w:sz="0" w:space="0" w:color="auto"/>
            <w:bottom w:val="none" w:sz="0" w:space="0" w:color="auto"/>
            <w:right w:val="none" w:sz="0" w:space="0" w:color="auto"/>
          </w:divBdr>
        </w:div>
        <w:div w:id="151719439">
          <w:marLeft w:val="0"/>
          <w:marRight w:val="0"/>
          <w:marTop w:val="0"/>
          <w:marBottom w:val="0"/>
          <w:divBdr>
            <w:top w:val="none" w:sz="0" w:space="0" w:color="auto"/>
            <w:left w:val="none" w:sz="0" w:space="0" w:color="auto"/>
            <w:bottom w:val="none" w:sz="0" w:space="0" w:color="auto"/>
            <w:right w:val="none" w:sz="0" w:space="0" w:color="auto"/>
          </w:divBdr>
        </w:div>
        <w:div w:id="502010455">
          <w:marLeft w:val="0"/>
          <w:marRight w:val="0"/>
          <w:marTop w:val="0"/>
          <w:marBottom w:val="0"/>
          <w:divBdr>
            <w:top w:val="none" w:sz="0" w:space="0" w:color="auto"/>
            <w:left w:val="none" w:sz="0" w:space="0" w:color="auto"/>
            <w:bottom w:val="none" w:sz="0" w:space="0" w:color="auto"/>
            <w:right w:val="none" w:sz="0" w:space="0" w:color="auto"/>
          </w:divBdr>
        </w:div>
        <w:div w:id="1994751629">
          <w:marLeft w:val="0"/>
          <w:marRight w:val="0"/>
          <w:marTop w:val="0"/>
          <w:marBottom w:val="0"/>
          <w:divBdr>
            <w:top w:val="none" w:sz="0" w:space="0" w:color="auto"/>
            <w:left w:val="none" w:sz="0" w:space="0" w:color="auto"/>
            <w:bottom w:val="none" w:sz="0" w:space="0" w:color="auto"/>
            <w:right w:val="none" w:sz="0" w:space="0" w:color="auto"/>
          </w:divBdr>
        </w:div>
        <w:div w:id="1239632802">
          <w:marLeft w:val="0"/>
          <w:marRight w:val="0"/>
          <w:marTop w:val="0"/>
          <w:marBottom w:val="0"/>
          <w:divBdr>
            <w:top w:val="none" w:sz="0" w:space="0" w:color="auto"/>
            <w:left w:val="none" w:sz="0" w:space="0" w:color="auto"/>
            <w:bottom w:val="none" w:sz="0" w:space="0" w:color="auto"/>
            <w:right w:val="none" w:sz="0" w:space="0" w:color="auto"/>
          </w:divBdr>
        </w:div>
        <w:div w:id="684134956">
          <w:marLeft w:val="0"/>
          <w:marRight w:val="0"/>
          <w:marTop w:val="0"/>
          <w:marBottom w:val="0"/>
          <w:divBdr>
            <w:top w:val="none" w:sz="0" w:space="0" w:color="auto"/>
            <w:left w:val="none" w:sz="0" w:space="0" w:color="auto"/>
            <w:bottom w:val="none" w:sz="0" w:space="0" w:color="auto"/>
            <w:right w:val="none" w:sz="0" w:space="0" w:color="auto"/>
          </w:divBdr>
        </w:div>
        <w:div w:id="2035156895">
          <w:marLeft w:val="0"/>
          <w:marRight w:val="0"/>
          <w:marTop w:val="0"/>
          <w:marBottom w:val="0"/>
          <w:divBdr>
            <w:top w:val="none" w:sz="0" w:space="0" w:color="auto"/>
            <w:left w:val="none" w:sz="0" w:space="0" w:color="auto"/>
            <w:bottom w:val="none" w:sz="0" w:space="0" w:color="auto"/>
            <w:right w:val="none" w:sz="0" w:space="0" w:color="auto"/>
          </w:divBdr>
        </w:div>
        <w:div w:id="742025567">
          <w:marLeft w:val="0"/>
          <w:marRight w:val="0"/>
          <w:marTop w:val="0"/>
          <w:marBottom w:val="0"/>
          <w:divBdr>
            <w:top w:val="none" w:sz="0" w:space="0" w:color="auto"/>
            <w:left w:val="none" w:sz="0" w:space="0" w:color="auto"/>
            <w:bottom w:val="none" w:sz="0" w:space="0" w:color="auto"/>
            <w:right w:val="none" w:sz="0" w:space="0" w:color="auto"/>
          </w:divBdr>
        </w:div>
        <w:div w:id="1028600616">
          <w:marLeft w:val="0"/>
          <w:marRight w:val="0"/>
          <w:marTop w:val="0"/>
          <w:marBottom w:val="0"/>
          <w:divBdr>
            <w:top w:val="none" w:sz="0" w:space="0" w:color="auto"/>
            <w:left w:val="none" w:sz="0" w:space="0" w:color="auto"/>
            <w:bottom w:val="none" w:sz="0" w:space="0" w:color="auto"/>
            <w:right w:val="none" w:sz="0" w:space="0" w:color="auto"/>
          </w:divBdr>
        </w:div>
      </w:divsChild>
    </w:div>
    <w:div w:id="950553906">
      <w:bodyDiv w:val="1"/>
      <w:marLeft w:val="0"/>
      <w:marRight w:val="0"/>
      <w:marTop w:val="0"/>
      <w:marBottom w:val="0"/>
      <w:divBdr>
        <w:top w:val="none" w:sz="0" w:space="0" w:color="auto"/>
        <w:left w:val="none" w:sz="0" w:space="0" w:color="auto"/>
        <w:bottom w:val="none" w:sz="0" w:space="0" w:color="auto"/>
        <w:right w:val="none" w:sz="0" w:space="0" w:color="auto"/>
      </w:divBdr>
    </w:div>
    <w:div w:id="1028989979">
      <w:bodyDiv w:val="1"/>
      <w:marLeft w:val="0"/>
      <w:marRight w:val="0"/>
      <w:marTop w:val="0"/>
      <w:marBottom w:val="0"/>
      <w:divBdr>
        <w:top w:val="none" w:sz="0" w:space="0" w:color="auto"/>
        <w:left w:val="none" w:sz="0" w:space="0" w:color="auto"/>
        <w:bottom w:val="none" w:sz="0" w:space="0" w:color="auto"/>
        <w:right w:val="none" w:sz="0" w:space="0" w:color="auto"/>
      </w:divBdr>
    </w:div>
    <w:div w:id="1337684763">
      <w:bodyDiv w:val="1"/>
      <w:marLeft w:val="0"/>
      <w:marRight w:val="0"/>
      <w:marTop w:val="0"/>
      <w:marBottom w:val="0"/>
      <w:divBdr>
        <w:top w:val="none" w:sz="0" w:space="0" w:color="auto"/>
        <w:left w:val="none" w:sz="0" w:space="0" w:color="auto"/>
        <w:bottom w:val="none" w:sz="0" w:space="0" w:color="auto"/>
        <w:right w:val="none" w:sz="0" w:space="0" w:color="auto"/>
      </w:divBdr>
      <w:divsChild>
        <w:div w:id="1883401816">
          <w:marLeft w:val="0"/>
          <w:marRight w:val="0"/>
          <w:marTop w:val="0"/>
          <w:marBottom w:val="0"/>
          <w:divBdr>
            <w:top w:val="none" w:sz="0" w:space="0" w:color="auto"/>
            <w:left w:val="none" w:sz="0" w:space="0" w:color="auto"/>
            <w:bottom w:val="none" w:sz="0" w:space="0" w:color="auto"/>
            <w:right w:val="none" w:sz="0" w:space="0" w:color="auto"/>
          </w:divBdr>
        </w:div>
        <w:div w:id="1273631969">
          <w:marLeft w:val="0"/>
          <w:marRight w:val="0"/>
          <w:marTop w:val="0"/>
          <w:marBottom w:val="0"/>
          <w:divBdr>
            <w:top w:val="none" w:sz="0" w:space="0" w:color="auto"/>
            <w:left w:val="none" w:sz="0" w:space="0" w:color="auto"/>
            <w:bottom w:val="none" w:sz="0" w:space="0" w:color="auto"/>
            <w:right w:val="none" w:sz="0" w:space="0" w:color="auto"/>
          </w:divBdr>
        </w:div>
        <w:div w:id="16002848">
          <w:marLeft w:val="0"/>
          <w:marRight w:val="0"/>
          <w:marTop w:val="0"/>
          <w:marBottom w:val="0"/>
          <w:divBdr>
            <w:top w:val="none" w:sz="0" w:space="0" w:color="auto"/>
            <w:left w:val="none" w:sz="0" w:space="0" w:color="auto"/>
            <w:bottom w:val="none" w:sz="0" w:space="0" w:color="auto"/>
            <w:right w:val="none" w:sz="0" w:space="0" w:color="auto"/>
          </w:divBdr>
        </w:div>
        <w:div w:id="1653409370">
          <w:marLeft w:val="0"/>
          <w:marRight w:val="0"/>
          <w:marTop w:val="0"/>
          <w:marBottom w:val="0"/>
          <w:divBdr>
            <w:top w:val="none" w:sz="0" w:space="0" w:color="auto"/>
            <w:left w:val="none" w:sz="0" w:space="0" w:color="auto"/>
            <w:bottom w:val="none" w:sz="0" w:space="0" w:color="auto"/>
            <w:right w:val="none" w:sz="0" w:space="0" w:color="auto"/>
          </w:divBdr>
        </w:div>
        <w:div w:id="1016930155">
          <w:marLeft w:val="0"/>
          <w:marRight w:val="0"/>
          <w:marTop w:val="0"/>
          <w:marBottom w:val="0"/>
          <w:divBdr>
            <w:top w:val="none" w:sz="0" w:space="0" w:color="auto"/>
            <w:left w:val="none" w:sz="0" w:space="0" w:color="auto"/>
            <w:bottom w:val="none" w:sz="0" w:space="0" w:color="auto"/>
            <w:right w:val="none" w:sz="0" w:space="0" w:color="auto"/>
          </w:divBdr>
        </w:div>
      </w:divsChild>
    </w:div>
    <w:div w:id="1381902592">
      <w:bodyDiv w:val="1"/>
      <w:marLeft w:val="0"/>
      <w:marRight w:val="0"/>
      <w:marTop w:val="0"/>
      <w:marBottom w:val="0"/>
      <w:divBdr>
        <w:top w:val="none" w:sz="0" w:space="0" w:color="auto"/>
        <w:left w:val="none" w:sz="0" w:space="0" w:color="auto"/>
        <w:bottom w:val="none" w:sz="0" w:space="0" w:color="auto"/>
        <w:right w:val="none" w:sz="0" w:space="0" w:color="auto"/>
      </w:divBdr>
    </w:div>
    <w:div w:id="1511136394">
      <w:bodyDiv w:val="1"/>
      <w:marLeft w:val="0"/>
      <w:marRight w:val="0"/>
      <w:marTop w:val="0"/>
      <w:marBottom w:val="0"/>
      <w:divBdr>
        <w:top w:val="none" w:sz="0" w:space="0" w:color="auto"/>
        <w:left w:val="none" w:sz="0" w:space="0" w:color="auto"/>
        <w:bottom w:val="none" w:sz="0" w:space="0" w:color="auto"/>
        <w:right w:val="none" w:sz="0" w:space="0" w:color="auto"/>
      </w:divBdr>
      <w:divsChild>
        <w:div w:id="1162084945">
          <w:marLeft w:val="0"/>
          <w:marRight w:val="0"/>
          <w:marTop w:val="0"/>
          <w:marBottom w:val="0"/>
          <w:divBdr>
            <w:top w:val="none" w:sz="0" w:space="0" w:color="auto"/>
            <w:left w:val="none" w:sz="0" w:space="0" w:color="auto"/>
            <w:bottom w:val="none" w:sz="0" w:space="0" w:color="auto"/>
            <w:right w:val="none" w:sz="0" w:space="0" w:color="auto"/>
          </w:divBdr>
        </w:div>
        <w:div w:id="1844316106">
          <w:marLeft w:val="0"/>
          <w:marRight w:val="0"/>
          <w:marTop w:val="0"/>
          <w:marBottom w:val="0"/>
          <w:divBdr>
            <w:top w:val="none" w:sz="0" w:space="0" w:color="auto"/>
            <w:left w:val="none" w:sz="0" w:space="0" w:color="auto"/>
            <w:bottom w:val="none" w:sz="0" w:space="0" w:color="auto"/>
            <w:right w:val="none" w:sz="0" w:space="0" w:color="auto"/>
          </w:divBdr>
        </w:div>
        <w:div w:id="1167599136">
          <w:marLeft w:val="0"/>
          <w:marRight w:val="0"/>
          <w:marTop w:val="0"/>
          <w:marBottom w:val="0"/>
          <w:divBdr>
            <w:top w:val="none" w:sz="0" w:space="0" w:color="auto"/>
            <w:left w:val="none" w:sz="0" w:space="0" w:color="auto"/>
            <w:bottom w:val="none" w:sz="0" w:space="0" w:color="auto"/>
            <w:right w:val="none" w:sz="0" w:space="0" w:color="auto"/>
          </w:divBdr>
        </w:div>
        <w:div w:id="2131509488">
          <w:marLeft w:val="0"/>
          <w:marRight w:val="0"/>
          <w:marTop w:val="0"/>
          <w:marBottom w:val="0"/>
          <w:divBdr>
            <w:top w:val="none" w:sz="0" w:space="0" w:color="auto"/>
            <w:left w:val="none" w:sz="0" w:space="0" w:color="auto"/>
            <w:bottom w:val="none" w:sz="0" w:space="0" w:color="auto"/>
            <w:right w:val="none" w:sz="0" w:space="0" w:color="auto"/>
          </w:divBdr>
        </w:div>
        <w:div w:id="233785188">
          <w:marLeft w:val="0"/>
          <w:marRight w:val="0"/>
          <w:marTop w:val="0"/>
          <w:marBottom w:val="0"/>
          <w:divBdr>
            <w:top w:val="none" w:sz="0" w:space="0" w:color="auto"/>
            <w:left w:val="none" w:sz="0" w:space="0" w:color="auto"/>
            <w:bottom w:val="none" w:sz="0" w:space="0" w:color="auto"/>
            <w:right w:val="none" w:sz="0" w:space="0" w:color="auto"/>
          </w:divBdr>
        </w:div>
        <w:div w:id="1716924618">
          <w:marLeft w:val="0"/>
          <w:marRight w:val="0"/>
          <w:marTop w:val="0"/>
          <w:marBottom w:val="0"/>
          <w:divBdr>
            <w:top w:val="none" w:sz="0" w:space="0" w:color="auto"/>
            <w:left w:val="none" w:sz="0" w:space="0" w:color="auto"/>
            <w:bottom w:val="none" w:sz="0" w:space="0" w:color="auto"/>
            <w:right w:val="none" w:sz="0" w:space="0" w:color="auto"/>
          </w:divBdr>
        </w:div>
        <w:div w:id="1722559528">
          <w:marLeft w:val="0"/>
          <w:marRight w:val="0"/>
          <w:marTop w:val="0"/>
          <w:marBottom w:val="0"/>
          <w:divBdr>
            <w:top w:val="none" w:sz="0" w:space="0" w:color="auto"/>
            <w:left w:val="none" w:sz="0" w:space="0" w:color="auto"/>
            <w:bottom w:val="none" w:sz="0" w:space="0" w:color="auto"/>
            <w:right w:val="none" w:sz="0" w:space="0" w:color="auto"/>
          </w:divBdr>
        </w:div>
        <w:div w:id="1919635637">
          <w:marLeft w:val="0"/>
          <w:marRight w:val="0"/>
          <w:marTop w:val="0"/>
          <w:marBottom w:val="0"/>
          <w:divBdr>
            <w:top w:val="none" w:sz="0" w:space="0" w:color="auto"/>
            <w:left w:val="none" w:sz="0" w:space="0" w:color="auto"/>
            <w:bottom w:val="none" w:sz="0" w:space="0" w:color="auto"/>
            <w:right w:val="none" w:sz="0" w:space="0" w:color="auto"/>
          </w:divBdr>
        </w:div>
        <w:div w:id="102850492">
          <w:marLeft w:val="0"/>
          <w:marRight w:val="0"/>
          <w:marTop w:val="0"/>
          <w:marBottom w:val="0"/>
          <w:divBdr>
            <w:top w:val="none" w:sz="0" w:space="0" w:color="auto"/>
            <w:left w:val="none" w:sz="0" w:space="0" w:color="auto"/>
            <w:bottom w:val="none" w:sz="0" w:space="0" w:color="auto"/>
            <w:right w:val="none" w:sz="0" w:space="0" w:color="auto"/>
          </w:divBdr>
        </w:div>
        <w:div w:id="1698240534">
          <w:marLeft w:val="0"/>
          <w:marRight w:val="0"/>
          <w:marTop w:val="0"/>
          <w:marBottom w:val="0"/>
          <w:divBdr>
            <w:top w:val="none" w:sz="0" w:space="0" w:color="auto"/>
            <w:left w:val="none" w:sz="0" w:space="0" w:color="auto"/>
            <w:bottom w:val="none" w:sz="0" w:space="0" w:color="auto"/>
            <w:right w:val="none" w:sz="0" w:space="0" w:color="auto"/>
          </w:divBdr>
        </w:div>
        <w:div w:id="1300917293">
          <w:marLeft w:val="0"/>
          <w:marRight w:val="0"/>
          <w:marTop w:val="0"/>
          <w:marBottom w:val="0"/>
          <w:divBdr>
            <w:top w:val="none" w:sz="0" w:space="0" w:color="auto"/>
            <w:left w:val="none" w:sz="0" w:space="0" w:color="auto"/>
            <w:bottom w:val="none" w:sz="0" w:space="0" w:color="auto"/>
            <w:right w:val="none" w:sz="0" w:space="0" w:color="auto"/>
          </w:divBdr>
        </w:div>
        <w:div w:id="1672872297">
          <w:marLeft w:val="0"/>
          <w:marRight w:val="0"/>
          <w:marTop w:val="0"/>
          <w:marBottom w:val="0"/>
          <w:divBdr>
            <w:top w:val="none" w:sz="0" w:space="0" w:color="auto"/>
            <w:left w:val="none" w:sz="0" w:space="0" w:color="auto"/>
            <w:bottom w:val="none" w:sz="0" w:space="0" w:color="auto"/>
            <w:right w:val="none" w:sz="0" w:space="0" w:color="auto"/>
          </w:divBdr>
        </w:div>
        <w:div w:id="86007233">
          <w:marLeft w:val="0"/>
          <w:marRight w:val="0"/>
          <w:marTop w:val="0"/>
          <w:marBottom w:val="0"/>
          <w:divBdr>
            <w:top w:val="none" w:sz="0" w:space="0" w:color="auto"/>
            <w:left w:val="none" w:sz="0" w:space="0" w:color="auto"/>
            <w:bottom w:val="none" w:sz="0" w:space="0" w:color="auto"/>
            <w:right w:val="none" w:sz="0" w:space="0" w:color="auto"/>
          </w:divBdr>
        </w:div>
      </w:divsChild>
    </w:div>
    <w:div w:id="1683051286">
      <w:bodyDiv w:val="1"/>
      <w:marLeft w:val="0"/>
      <w:marRight w:val="0"/>
      <w:marTop w:val="0"/>
      <w:marBottom w:val="0"/>
      <w:divBdr>
        <w:top w:val="none" w:sz="0" w:space="0" w:color="auto"/>
        <w:left w:val="none" w:sz="0" w:space="0" w:color="auto"/>
        <w:bottom w:val="none" w:sz="0" w:space="0" w:color="auto"/>
        <w:right w:val="none" w:sz="0" w:space="0" w:color="auto"/>
      </w:divBdr>
    </w:div>
    <w:div w:id="1999993913">
      <w:bodyDiv w:val="1"/>
      <w:marLeft w:val="0"/>
      <w:marRight w:val="0"/>
      <w:marTop w:val="0"/>
      <w:marBottom w:val="0"/>
      <w:divBdr>
        <w:top w:val="none" w:sz="0" w:space="0" w:color="auto"/>
        <w:left w:val="none" w:sz="0" w:space="0" w:color="auto"/>
        <w:bottom w:val="none" w:sz="0" w:space="0" w:color="auto"/>
        <w:right w:val="none" w:sz="0" w:space="0" w:color="auto"/>
      </w:divBdr>
      <w:divsChild>
        <w:div w:id="1629428347">
          <w:marLeft w:val="0"/>
          <w:marRight w:val="0"/>
          <w:marTop w:val="0"/>
          <w:marBottom w:val="0"/>
          <w:divBdr>
            <w:top w:val="none" w:sz="0" w:space="0" w:color="auto"/>
            <w:left w:val="none" w:sz="0" w:space="0" w:color="auto"/>
            <w:bottom w:val="none" w:sz="0" w:space="0" w:color="auto"/>
            <w:right w:val="none" w:sz="0" w:space="0" w:color="auto"/>
          </w:divBdr>
        </w:div>
        <w:div w:id="226185922">
          <w:marLeft w:val="0"/>
          <w:marRight w:val="0"/>
          <w:marTop w:val="0"/>
          <w:marBottom w:val="0"/>
          <w:divBdr>
            <w:top w:val="none" w:sz="0" w:space="0" w:color="auto"/>
            <w:left w:val="none" w:sz="0" w:space="0" w:color="auto"/>
            <w:bottom w:val="none" w:sz="0" w:space="0" w:color="auto"/>
            <w:right w:val="none" w:sz="0" w:space="0" w:color="auto"/>
          </w:divBdr>
        </w:div>
        <w:div w:id="843084989">
          <w:marLeft w:val="0"/>
          <w:marRight w:val="0"/>
          <w:marTop w:val="0"/>
          <w:marBottom w:val="0"/>
          <w:divBdr>
            <w:top w:val="none" w:sz="0" w:space="0" w:color="auto"/>
            <w:left w:val="none" w:sz="0" w:space="0" w:color="auto"/>
            <w:bottom w:val="none" w:sz="0" w:space="0" w:color="auto"/>
            <w:right w:val="none" w:sz="0" w:space="0" w:color="auto"/>
          </w:divBdr>
        </w:div>
        <w:div w:id="923143571">
          <w:marLeft w:val="0"/>
          <w:marRight w:val="0"/>
          <w:marTop w:val="0"/>
          <w:marBottom w:val="0"/>
          <w:divBdr>
            <w:top w:val="none" w:sz="0" w:space="0" w:color="auto"/>
            <w:left w:val="none" w:sz="0" w:space="0" w:color="auto"/>
            <w:bottom w:val="none" w:sz="0" w:space="0" w:color="auto"/>
            <w:right w:val="none" w:sz="0" w:space="0" w:color="auto"/>
          </w:divBdr>
        </w:div>
        <w:div w:id="488332515">
          <w:marLeft w:val="0"/>
          <w:marRight w:val="0"/>
          <w:marTop w:val="0"/>
          <w:marBottom w:val="0"/>
          <w:divBdr>
            <w:top w:val="none" w:sz="0" w:space="0" w:color="auto"/>
            <w:left w:val="none" w:sz="0" w:space="0" w:color="auto"/>
            <w:bottom w:val="none" w:sz="0" w:space="0" w:color="auto"/>
            <w:right w:val="none" w:sz="0" w:space="0" w:color="auto"/>
          </w:divBdr>
        </w:div>
        <w:div w:id="1859734883">
          <w:marLeft w:val="0"/>
          <w:marRight w:val="0"/>
          <w:marTop w:val="0"/>
          <w:marBottom w:val="0"/>
          <w:divBdr>
            <w:top w:val="none" w:sz="0" w:space="0" w:color="auto"/>
            <w:left w:val="none" w:sz="0" w:space="0" w:color="auto"/>
            <w:bottom w:val="none" w:sz="0" w:space="0" w:color="auto"/>
            <w:right w:val="none" w:sz="0" w:space="0" w:color="auto"/>
          </w:divBdr>
        </w:div>
        <w:div w:id="135207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lavirtual.trustfortheamerica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06AF87D09BA784C83B53611DE372F61" ma:contentTypeVersion="12" ma:contentTypeDescription="Crear nuevo documento." ma:contentTypeScope="" ma:versionID="8dc8d3012202c26d29142d01584cc93c">
  <xsd:schema xmlns:xsd="http://www.w3.org/2001/XMLSchema" xmlns:xs="http://www.w3.org/2001/XMLSchema" xmlns:p="http://schemas.microsoft.com/office/2006/metadata/properties" xmlns:ns2="81acb72a-09d1-4d52-9293-7342b04f537c" xmlns:ns3="f67fcb63-ab45-4b36-9a09-733ac8b24b58" targetNamespace="http://schemas.microsoft.com/office/2006/metadata/properties" ma:root="true" ma:fieldsID="1e913a60b44a36952614d075a88cd5f4" ns2:_="" ns3:_="">
    <xsd:import namespace="81acb72a-09d1-4d52-9293-7342b04f537c"/>
    <xsd:import namespace="f67fcb63-ab45-4b36-9a09-733ac8b24b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cb72a-09d1-4d52-9293-7342b04f5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7fcb63-ab45-4b36-9a09-733ac8b24b5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07944-84B3-45EF-A853-78A581B886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F34081-BD36-40F6-B66B-52A8946527F6}">
  <ds:schemaRefs>
    <ds:schemaRef ds:uri="http://schemas.microsoft.com/sharepoint/v3/contenttype/forms"/>
  </ds:schemaRefs>
</ds:datastoreItem>
</file>

<file path=customXml/itemProps3.xml><?xml version="1.0" encoding="utf-8"?>
<ds:datastoreItem xmlns:ds="http://schemas.openxmlformats.org/officeDocument/2006/customXml" ds:itemID="{D60150BE-1059-4BB6-82F0-5D6CCAF3E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cb72a-09d1-4d52-9293-7342b04f537c"/>
    <ds:schemaRef ds:uri="f67fcb63-ab45-4b36-9a09-733ac8b24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989</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Umaña</dc:creator>
  <cp:keywords/>
  <dc:description/>
  <cp:lastModifiedBy>Iriani, Rodrigo</cp:lastModifiedBy>
  <cp:revision>10</cp:revision>
  <dcterms:created xsi:type="dcterms:W3CDTF">2022-02-28T16:48:00Z</dcterms:created>
  <dcterms:modified xsi:type="dcterms:W3CDTF">2022-04-08T18:30:00Z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0x010100A06AF87D09BA784C83B53611DE372F61</vt:lpwstr>
  </property>
</Properties>
</file>